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4D2F5B" w:rsidP="005610CB">
      <w:pPr>
        <w:spacing w:line="360" w:lineRule="auto"/>
        <w:jc w:val="both"/>
        <w:rPr>
          <w:rFonts w:ascii="Arial" w:hAnsi="Arial" w:cs="Arial"/>
          <w:b/>
          <w:sz w:val="20"/>
          <w:szCs w:val="20"/>
        </w:rPr>
      </w:pPr>
      <w:r>
        <w:rPr>
          <w:rFonts w:ascii="Arial" w:hAnsi="Arial" w:cs="Arial"/>
          <w:b/>
          <w:sz w:val="20"/>
          <w:szCs w:val="20"/>
        </w:rPr>
        <w:t>TVM</w:t>
      </w:r>
      <w:r w:rsidR="000E4CD5">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Annual General Mandate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E469BD">
        <w:rPr>
          <w:rFonts w:ascii="Arial" w:hAnsi="Arial" w:cs="Arial"/>
          <w:sz w:val="20"/>
          <w:szCs w:val="20"/>
        </w:rPr>
        <w:t>28</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4D2F5B" w:rsidRPr="004D2F5B">
        <w:rPr>
          <w:rFonts w:ascii="Arial" w:hAnsi="Arial" w:cs="Arial"/>
          <w:sz w:val="20"/>
          <w:szCs w:val="20"/>
        </w:rPr>
        <w:t>Vinacomin</w:t>
      </w:r>
      <w:proofErr w:type="spellEnd"/>
      <w:r w:rsidR="004D2F5B" w:rsidRPr="004D2F5B">
        <w:rPr>
          <w:rFonts w:ascii="Arial" w:hAnsi="Arial" w:cs="Arial"/>
          <w:sz w:val="20"/>
          <w:szCs w:val="20"/>
        </w:rPr>
        <w:t xml:space="preserve"> Industry Investment Consulting Joint Stock Company</w:t>
      </w:r>
      <w:r w:rsidR="004D2F5B">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4D2F5B">
        <w:rPr>
          <w:rFonts w:ascii="Arial" w:hAnsi="Arial" w:cs="Arial"/>
          <w:sz w:val="20"/>
          <w:szCs w:val="20"/>
        </w:rPr>
        <w:t xml:space="preserve">annual General Mandate </w:t>
      </w:r>
      <w:r w:rsidR="001166C5">
        <w:rPr>
          <w:rFonts w:ascii="Arial" w:hAnsi="Arial" w:cs="Arial"/>
          <w:sz w:val="20"/>
          <w:szCs w:val="20"/>
        </w:rPr>
        <w:t>2020</w:t>
      </w:r>
      <w:r w:rsidR="00E469BD">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4D2F5B" w:rsidRDefault="004D2F5B" w:rsidP="005610CB">
      <w:pPr>
        <w:spacing w:line="360" w:lineRule="auto"/>
        <w:jc w:val="both"/>
        <w:rPr>
          <w:rFonts w:ascii="Arial" w:hAnsi="Arial" w:cs="Arial"/>
          <w:sz w:val="20"/>
          <w:szCs w:val="20"/>
        </w:rPr>
      </w:pPr>
      <w:r>
        <w:rPr>
          <w:rFonts w:ascii="Arial" w:hAnsi="Arial" w:cs="Arial"/>
          <w:sz w:val="20"/>
          <w:szCs w:val="20"/>
        </w:rPr>
        <w:t>Article 1: Approve the report on operation results of 2019 and operation plan for 2020 with following indicators:</w:t>
      </w:r>
    </w:p>
    <w:p w:rsidR="004D2F5B" w:rsidRDefault="004D2F5B" w:rsidP="005610CB">
      <w:pPr>
        <w:spacing w:line="360" w:lineRule="auto"/>
        <w:jc w:val="both"/>
        <w:rPr>
          <w:rFonts w:ascii="Arial" w:hAnsi="Arial" w:cs="Arial"/>
          <w:sz w:val="20"/>
          <w:szCs w:val="20"/>
        </w:rPr>
      </w:pPr>
      <w:r>
        <w:rPr>
          <w:rFonts w:ascii="Arial" w:hAnsi="Arial" w:cs="Arial"/>
          <w:sz w:val="20"/>
          <w:szCs w:val="20"/>
        </w:rPr>
        <w:t>Main indicators in the operation results of 2019 (holding company)</w:t>
      </w:r>
    </w:p>
    <w:tbl>
      <w:tblPr>
        <w:tblStyle w:val="TableGrid"/>
        <w:tblW w:w="0" w:type="auto"/>
        <w:tblLook w:val="04A0" w:firstRow="1" w:lastRow="0" w:firstColumn="1" w:lastColumn="0" w:noHBand="0" w:noVBand="1"/>
      </w:tblPr>
      <w:tblGrid>
        <w:gridCol w:w="472"/>
        <w:gridCol w:w="2723"/>
        <w:gridCol w:w="1595"/>
        <w:gridCol w:w="1595"/>
        <w:gridCol w:w="1596"/>
        <w:gridCol w:w="1595"/>
      </w:tblGrid>
      <w:tr w:rsidR="004D2F5B" w:rsidTr="004D2F5B">
        <w:tc>
          <w:tcPr>
            <w:tcW w:w="472"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No</w:t>
            </w:r>
          </w:p>
        </w:tc>
        <w:tc>
          <w:tcPr>
            <w:tcW w:w="2723"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Indicator</w:t>
            </w:r>
          </w:p>
        </w:tc>
        <w:tc>
          <w:tcPr>
            <w:tcW w:w="1595"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Unit</w:t>
            </w:r>
          </w:p>
        </w:tc>
        <w:tc>
          <w:tcPr>
            <w:tcW w:w="1595"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Plan</w:t>
            </w:r>
          </w:p>
        </w:tc>
        <w:tc>
          <w:tcPr>
            <w:tcW w:w="1596"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Realization</w:t>
            </w:r>
          </w:p>
        </w:tc>
        <w:tc>
          <w:tcPr>
            <w:tcW w:w="1595"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Rate %</w:t>
            </w:r>
          </w:p>
        </w:tc>
      </w:tr>
      <w:tr w:rsidR="004D2F5B" w:rsidTr="004D2F5B">
        <w:tc>
          <w:tcPr>
            <w:tcW w:w="472" w:type="dxa"/>
          </w:tcPr>
          <w:p w:rsidR="004D2F5B" w:rsidRPr="004D2F5B" w:rsidRDefault="004D2F5B" w:rsidP="004D2F5B">
            <w:pPr>
              <w:pStyle w:val="ListParagraph"/>
              <w:numPr>
                <w:ilvl w:val="0"/>
                <w:numId w:val="3"/>
              </w:numPr>
              <w:spacing w:line="360" w:lineRule="auto"/>
              <w:ind w:left="0" w:firstLine="0"/>
              <w:jc w:val="both"/>
              <w:rPr>
                <w:rFonts w:ascii="Arial" w:hAnsi="Arial" w:cs="Arial"/>
                <w:sz w:val="20"/>
                <w:szCs w:val="20"/>
              </w:rPr>
            </w:pPr>
          </w:p>
        </w:tc>
        <w:tc>
          <w:tcPr>
            <w:tcW w:w="2723"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Charter capital</w:t>
            </w:r>
          </w:p>
        </w:tc>
        <w:tc>
          <w:tcPr>
            <w:tcW w:w="1595"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VND million</w:t>
            </w:r>
          </w:p>
        </w:tc>
        <w:tc>
          <w:tcPr>
            <w:tcW w:w="1595"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24,000</w:t>
            </w:r>
          </w:p>
        </w:tc>
        <w:tc>
          <w:tcPr>
            <w:tcW w:w="1596"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24,000</w:t>
            </w:r>
          </w:p>
        </w:tc>
        <w:tc>
          <w:tcPr>
            <w:tcW w:w="1595" w:type="dxa"/>
          </w:tcPr>
          <w:p w:rsidR="004D2F5B" w:rsidRDefault="004D2F5B" w:rsidP="005610CB">
            <w:pPr>
              <w:spacing w:line="360" w:lineRule="auto"/>
              <w:jc w:val="both"/>
              <w:rPr>
                <w:rFonts w:ascii="Arial" w:hAnsi="Arial" w:cs="Arial"/>
                <w:sz w:val="20"/>
                <w:szCs w:val="20"/>
              </w:rPr>
            </w:pPr>
            <w:r>
              <w:rPr>
                <w:rFonts w:ascii="Arial" w:hAnsi="Arial" w:cs="Arial"/>
                <w:sz w:val="20"/>
                <w:szCs w:val="20"/>
              </w:rPr>
              <w:t>100.0</w:t>
            </w:r>
          </w:p>
        </w:tc>
      </w:tr>
      <w:tr w:rsidR="004D2F5B" w:rsidTr="004D2F5B">
        <w:tc>
          <w:tcPr>
            <w:tcW w:w="472" w:type="dxa"/>
          </w:tcPr>
          <w:p w:rsidR="004D2F5B" w:rsidRPr="004D2F5B" w:rsidRDefault="004D2F5B" w:rsidP="004D2F5B">
            <w:pPr>
              <w:pStyle w:val="ListParagraph"/>
              <w:numPr>
                <w:ilvl w:val="0"/>
                <w:numId w:val="3"/>
              </w:numPr>
              <w:spacing w:line="360" w:lineRule="auto"/>
              <w:ind w:left="0" w:firstLine="0"/>
              <w:jc w:val="both"/>
              <w:rPr>
                <w:rFonts w:ascii="Arial" w:hAnsi="Arial" w:cs="Arial"/>
                <w:sz w:val="20"/>
                <w:szCs w:val="20"/>
              </w:rPr>
            </w:pPr>
          </w:p>
        </w:tc>
        <w:tc>
          <w:tcPr>
            <w:tcW w:w="2723"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Total revenue</w:t>
            </w:r>
          </w:p>
        </w:tc>
        <w:tc>
          <w:tcPr>
            <w:tcW w:w="1595" w:type="dxa"/>
          </w:tcPr>
          <w:p w:rsidR="004D2F5B" w:rsidRDefault="004D2F5B" w:rsidP="004D2F5B">
            <w:r w:rsidRPr="00CA382A">
              <w:rPr>
                <w:rFonts w:ascii="Arial" w:hAnsi="Arial" w:cs="Arial"/>
                <w:sz w:val="20"/>
                <w:szCs w:val="20"/>
              </w:rPr>
              <w:t>VND million</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169,080</w:t>
            </w:r>
          </w:p>
        </w:tc>
        <w:tc>
          <w:tcPr>
            <w:tcW w:w="1596"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184,005</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108.8</w:t>
            </w:r>
          </w:p>
        </w:tc>
      </w:tr>
      <w:tr w:rsidR="004D2F5B" w:rsidTr="004D2F5B">
        <w:tc>
          <w:tcPr>
            <w:tcW w:w="472" w:type="dxa"/>
          </w:tcPr>
          <w:p w:rsidR="004D2F5B" w:rsidRPr="004D2F5B" w:rsidRDefault="004D2F5B" w:rsidP="004D2F5B">
            <w:pPr>
              <w:pStyle w:val="ListParagraph"/>
              <w:numPr>
                <w:ilvl w:val="0"/>
                <w:numId w:val="3"/>
              </w:numPr>
              <w:spacing w:line="360" w:lineRule="auto"/>
              <w:ind w:left="0" w:firstLine="0"/>
              <w:jc w:val="both"/>
              <w:rPr>
                <w:rFonts w:ascii="Arial" w:hAnsi="Arial" w:cs="Arial"/>
                <w:sz w:val="20"/>
                <w:szCs w:val="20"/>
              </w:rPr>
            </w:pPr>
          </w:p>
        </w:tc>
        <w:tc>
          <w:tcPr>
            <w:tcW w:w="2723"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Contributing to the State budget</w:t>
            </w:r>
          </w:p>
        </w:tc>
        <w:tc>
          <w:tcPr>
            <w:tcW w:w="1595" w:type="dxa"/>
          </w:tcPr>
          <w:p w:rsidR="004D2F5B" w:rsidRDefault="004D2F5B" w:rsidP="004D2F5B">
            <w:r w:rsidRPr="00CA382A">
              <w:rPr>
                <w:rFonts w:ascii="Arial" w:hAnsi="Arial" w:cs="Arial"/>
                <w:sz w:val="20"/>
                <w:szCs w:val="20"/>
              </w:rPr>
              <w:t>VND million</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Based on rules</w:t>
            </w:r>
          </w:p>
        </w:tc>
        <w:tc>
          <w:tcPr>
            <w:tcW w:w="1596"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14,307</w:t>
            </w:r>
          </w:p>
        </w:tc>
        <w:tc>
          <w:tcPr>
            <w:tcW w:w="1595" w:type="dxa"/>
          </w:tcPr>
          <w:p w:rsidR="004D2F5B" w:rsidRDefault="004D2F5B" w:rsidP="004D2F5B">
            <w:pPr>
              <w:spacing w:line="360" w:lineRule="auto"/>
              <w:jc w:val="both"/>
              <w:rPr>
                <w:rFonts w:ascii="Arial" w:hAnsi="Arial" w:cs="Arial"/>
                <w:sz w:val="20"/>
                <w:szCs w:val="20"/>
              </w:rPr>
            </w:pPr>
          </w:p>
        </w:tc>
      </w:tr>
      <w:tr w:rsidR="004D2F5B" w:rsidTr="004D2F5B">
        <w:tc>
          <w:tcPr>
            <w:tcW w:w="472" w:type="dxa"/>
          </w:tcPr>
          <w:p w:rsidR="004D2F5B" w:rsidRPr="004D2F5B" w:rsidRDefault="004D2F5B" w:rsidP="004D2F5B">
            <w:pPr>
              <w:pStyle w:val="ListParagraph"/>
              <w:numPr>
                <w:ilvl w:val="0"/>
                <w:numId w:val="3"/>
              </w:numPr>
              <w:spacing w:line="360" w:lineRule="auto"/>
              <w:ind w:left="0" w:firstLine="0"/>
              <w:jc w:val="both"/>
              <w:rPr>
                <w:rFonts w:ascii="Arial" w:hAnsi="Arial" w:cs="Arial"/>
                <w:sz w:val="20"/>
                <w:szCs w:val="20"/>
              </w:rPr>
            </w:pPr>
          </w:p>
        </w:tc>
        <w:tc>
          <w:tcPr>
            <w:tcW w:w="2723"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 xml:space="preserve">Profit before tax </w:t>
            </w:r>
          </w:p>
        </w:tc>
        <w:tc>
          <w:tcPr>
            <w:tcW w:w="1595" w:type="dxa"/>
          </w:tcPr>
          <w:p w:rsidR="004D2F5B" w:rsidRDefault="004D2F5B" w:rsidP="004D2F5B">
            <w:r w:rsidRPr="00CA382A">
              <w:rPr>
                <w:rFonts w:ascii="Arial" w:hAnsi="Arial" w:cs="Arial"/>
                <w:sz w:val="20"/>
                <w:szCs w:val="20"/>
              </w:rPr>
              <w:t>VND million</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1,009</w:t>
            </w:r>
          </w:p>
        </w:tc>
        <w:tc>
          <w:tcPr>
            <w:tcW w:w="1596"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2,035</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201.7</w:t>
            </w:r>
          </w:p>
        </w:tc>
      </w:tr>
      <w:tr w:rsidR="004D2F5B" w:rsidTr="004D2F5B">
        <w:tc>
          <w:tcPr>
            <w:tcW w:w="472" w:type="dxa"/>
          </w:tcPr>
          <w:p w:rsidR="004D2F5B" w:rsidRPr="004D2F5B" w:rsidRDefault="004D2F5B" w:rsidP="004D2F5B">
            <w:pPr>
              <w:pStyle w:val="ListParagraph"/>
              <w:numPr>
                <w:ilvl w:val="0"/>
                <w:numId w:val="3"/>
              </w:numPr>
              <w:spacing w:line="360" w:lineRule="auto"/>
              <w:ind w:left="0" w:firstLine="0"/>
              <w:jc w:val="both"/>
              <w:rPr>
                <w:rFonts w:ascii="Arial" w:hAnsi="Arial" w:cs="Arial"/>
                <w:sz w:val="20"/>
                <w:szCs w:val="20"/>
              </w:rPr>
            </w:pPr>
          </w:p>
        </w:tc>
        <w:tc>
          <w:tcPr>
            <w:tcW w:w="2723"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 xml:space="preserve">Dividend payment </w:t>
            </w:r>
          </w:p>
        </w:tc>
        <w:tc>
          <w:tcPr>
            <w:tcW w:w="1595" w:type="dxa"/>
          </w:tcPr>
          <w:p w:rsidR="004D2F5B" w:rsidRDefault="004D2F5B" w:rsidP="004D2F5B">
            <w:r>
              <w:rPr>
                <w:rFonts w:ascii="Arial" w:hAnsi="Arial" w:cs="Arial"/>
                <w:sz w:val="20"/>
                <w:szCs w:val="20"/>
              </w:rPr>
              <w:t>%</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≥4</w:t>
            </w:r>
          </w:p>
        </w:tc>
        <w:tc>
          <w:tcPr>
            <w:tcW w:w="1596"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3</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75.0</w:t>
            </w:r>
          </w:p>
        </w:tc>
      </w:tr>
      <w:tr w:rsidR="004D2F5B" w:rsidTr="004D2F5B">
        <w:tc>
          <w:tcPr>
            <w:tcW w:w="472" w:type="dxa"/>
          </w:tcPr>
          <w:p w:rsidR="004D2F5B" w:rsidRPr="004D2F5B" w:rsidRDefault="004D2F5B" w:rsidP="004D2F5B">
            <w:pPr>
              <w:pStyle w:val="ListParagraph"/>
              <w:numPr>
                <w:ilvl w:val="0"/>
                <w:numId w:val="3"/>
              </w:numPr>
              <w:spacing w:line="360" w:lineRule="auto"/>
              <w:ind w:left="0" w:firstLine="0"/>
              <w:jc w:val="both"/>
              <w:rPr>
                <w:rFonts w:ascii="Arial" w:hAnsi="Arial" w:cs="Arial"/>
                <w:sz w:val="20"/>
                <w:szCs w:val="20"/>
              </w:rPr>
            </w:pPr>
          </w:p>
        </w:tc>
        <w:tc>
          <w:tcPr>
            <w:tcW w:w="2723"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Average labor</w:t>
            </w:r>
          </w:p>
        </w:tc>
        <w:tc>
          <w:tcPr>
            <w:tcW w:w="1595" w:type="dxa"/>
          </w:tcPr>
          <w:p w:rsidR="004D2F5B" w:rsidRDefault="004D2F5B" w:rsidP="004D2F5B">
            <w:r>
              <w:rPr>
                <w:rFonts w:ascii="Arial" w:hAnsi="Arial" w:cs="Arial"/>
                <w:sz w:val="20"/>
                <w:szCs w:val="20"/>
              </w:rPr>
              <w:t>Person</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329</w:t>
            </w:r>
          </w:p>
        </w:tc>
        <w:tc>
          <w:tcPr>
            <w:tcW w:w="1596"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292</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88.8</w:t>
            </w:r>
          </w:p>
        </w:tc>
      </w:tr>
      <w:tr w:rsidR="004D2F5B" w:rsidTr="004D2F5B">
        <w:tc>
          <w:tcPr>
            <w:tcW w:w="472" w:type="dxa"/>
          </w:tcPr>
          <w:p w:rsidR="004D2F5B" w:rsidRPr="004D2F5B" w:rsidRDefault="004D2F5B" w:rsidP="004D2F5B">
            <w:pPr>
              <w:pStyle w:val="ListParagraph"/>
              <w:numPr>
                <w:ilvl w:val="0"/>
                <w:numId w:val="3"/>
              </w:numPr>
              <w:spacing w:line="360" w:lineRule="auto"/>
              <w:ind w:left="0" w:firstLine="0"/>
              <w:jc w:val="both"/>
              <w:rPr>
                <w:rFonts w:ascii="Arial" w:hAnsi="Arial" w:cs="Arial"/>
                <w:sz w:val="20"/>
                <w:szCs w:val="20"/>
              </w:rPr>
            </w:pPr>
          </w:p>
        </w:tc>
        <w:tc>
          <w:tcPr>
            <w:tcW w:w="2723"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Average income/person/month</w:t>
            </w:r>
          </w:p>
        </w:tc>
        <w:tc>
          <w:tcPr>
            <w:tcW w:w="1595" w:type="dxa"/>
          </w:tcPr>
          <w:p w:rsidR="004D2F5B" w:rsidRDefault="004D2F5B" w:rsidP="004D2F5B">
            <w:r w:rsidRPr="00CA382A">
              <w:rPr>
                <w:rFonts w:ascii="Arial" w:hAnsi="Arial" w:cs="Arial"/>
                <w:sz w:val="20"/>
                <w:szCs w:val="20"/>
              </w:rPr>
              <w:t>VND million</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8.951</w:t>
            </w:r>
          </w:p>
        </w:tc>
        <w:tc>
          <w:tcPr>
            <w:tcW w:w="1596"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8.752</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97.7</w:t>
            </w:r>
          </w:p>
        </w:tc>
      </w:tr>
      <w:tr w:rsidR="004D2F5B" w:rsidTr="004D2F5B">
        <w:tc>
          <w:tcPr>
            <w:tcW w:w="472" w:type="dxa"/>
          </w:tcPr>
          <w:p w:rsidR="004D2F5B" w:rsidRPr="004D2F5B" w:rsidRDefault="004D2F5B" w:rsidP="004D2F5B">
            <w:pPr>
              <w:pStyle w:val="ListParagraph"/>
              <w:numPr>
                <w:ilvl w:val="0"/>
                <w:numId w:val="3"/>
              </w:numPr>
              <w:spacing w:line="360" w:lineRule="auto"/>
              <w:ind w:left="0" w:firstLine="0"/>
              <w:jc w:val="both"/>
              <w:rPr>
                <w:rFonts w:ascii="Arial" w:hAnsi="Arial" w:cs="Arial"/>
                <w:sz w:val="20"/>
                <w:szCs w:val="20"/>
              </w:rPr>
            </w:pPr>
          </w:p>
        </w:tc>
        <w:tc>
          <w:tcPr>
            <w:tcW w:w="2723"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Construction investment</w:t>
            </w:r>
          </w:p>
        </w:tc>
        <w:tc>
          <w:tcPr>
            <w:tcW w:w="1595" w:type="dxa"/>
          </w:tcPr>
          <w:p w:rsidR="004D2F5B" w:rsidRDefault="004D2F5B" w:rsidP="004D2F5B">
            <w:r w:rsidRPr="00CA382A">
              <w:rPr>
                <w:rFonts w:ascii="Arial" w:hAnsi="Arial" w:cs="Arial"/>
                <w:sz w:val="20"/>
                <w:szCs w:val="20"/>
              </w:rPr>
              <w:t>VND million</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250</w:t>
            </w:r>
          </w:p>
        </w:tc>
        <w:tc>
          <w:tcPr>
            <w:tcW w:w="1596"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240</w:t>
            </w:r>
          </w:p>
        </w:tc>
        <w:tc>
          <w:tcPr>
            <w:tcW w:w="1595" w:type="dxa"/>
          </w:tcPr>
          <w:p w:rsidR="004D2F5B" w:rsidRDefault="004D2F5B" w:rsidP="004D2F5B">
            <w:pPr>
              <w:spacing w:line="360" w:lineRule="auto"/>
              <w:jc w:val="both"/>
              <w:rPr>
                <w:rFonts w:ascii="Arial" w:hAnsi="Arial" w:cs="Arial"/>
                <w:sz w:val="20"/>
                <w:szCs w:val="20"/>
              </w:rPr>
            </w:pPr>
            <w:r>
              <w:rPr>
                <w:rFonts w:ascii="Arial" w:hAnsi="Arial" w:cs="Arial"/>
                <w:sz w:val="20"/>
                <w:szCs w:val="20"/>
              </w:rPr>
              <w:t>96.0</w:t>
            </w:r>
          </w:p>
        </w:tc>
      </w:tr>
    </w:tbl>
    <w:p w:rsidR="004D2F5B" w:rsidRDefault="004D2F5B" w:rsidP="005610CB">
      <w:pPr>
        <w:spacing w:line="360" w:lineRule="auto"/>
        <w:jc w:val="both"/>
        <w:rPr>
          <w:rFonts w:ascii="Arial" w:hAnsi="Arial" w:cs="Arial"/>
          <w:sz w:val="20"/>
          <w:szCs w:val="20"/>
        </w:rPr>
      </w:pPr>
    </w:p>
    <w:p w:rsidR="004D2F5B" w:rsidRDefault="004D2F5B" w:rsidP="005610CB">
      <w:pPr>
        <w:spacing w:line="360" w:lineRule="auto"/>
        <w:jc w:val="both"/>
        <w:rPr>
          <w:rFonts w:ascii="Arial" w:hAnsi="Arial" w:cs="Arial"/>
          <w:sz w:val="20"/>
          <w:szCs w:val="20"/>
        </w:rPr>
      </w:pPr>
      <w:r>
        <w:rPr>
          <w:rFonts w:ascii="Arial" w:hAnsi="Arial" w:cs="Arial"/>
          <w:sz w:val="20"/>
          <w:szCs w:val="20"/>
        </w:rPr>
        <w:t>Main indicators of 2020 plan (holding company)</w:t>
      </w:r>
    </w:p>
    <w:tbl>
      <w:tblPr>
        <w:tblStyle w:val="TableGrid"/>
        <w:tblW w:w="0" w:type="auto"/>
        <w:tblLook w:val="04A0" w:firstRow="1" w:lastRow="0" w:firstColumn="1" w:lastColumn="0" w:noHBand="0" w:noVBand="1"/>
      </w:tblPr>
      <w:tblGrid>
        <w:gridCol w:w="472"/>
        <w:gridCol w:w="3361"/>
        <w:gridCol w:w="1914"/>
        <w:gridCol w:w="1914"/>
        <w:gridCol w:w="1915"/>
      </w:tblGrid>
      <w:tr w:rsidR="003F5937" w:rsidRPr="003F5937" w:rsidTr="003F5937">
        <w:tc>
          <w:tcPr>
            <w:tcW w:w="468" w:type="dxa"/>
          </w:tcPr>
          <w:p w:rsidR="003F5937" w:rsidRPr="003F5937" w:rsidRDefault="003F5937" w:rsidP="003F5937">
            <w:pPr>
              <w:spacing w:line="360" w:lineRule="auto"/>
              <w:jc w:val="both"/>
              <w:rPr>
                <w:rFonts w:ascii="Arial" w:hAnsi="Arial" w:cs="Arial"/>
                <w:sz w:val="20"/>
                <w:szCs w:val="20"/>
              </w:rPr>
            </w:pPr>
            <w:r w:rsidRPr="003F5937">
              <w:rPr>
                <w:rFonts w:ascii="Arial" w:hAnsi="Arial" w:cs="Arial"/>
                <w:sz w:val="20"/>
                <w:szCs w:val="20"/>
              </w:rPr>
              <w:t>No</w:t>
            </w: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Indicator</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Unit</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Plan</w:t>
            </w:r>
          </w:p>
        </w:tc>
        <w:tc>
          <w:tcPr>
            <w:tcW w:w="1916" w:type="dxa"/>
          </w:tcPr>
          <w:p w:rsidR="003F5937" w:rsidRPr="003F5937" w:rsidRDefault="003F5937" w:rsidP="003F5937">
            <w:pPr>
              <w:spacing w:line="360" w:lineRule="auto"/>
              <w:jc w:val="both"/>
              <w:rPr>
                <w:rFonts w:ascii="Arial" w:hAnsi="Arial" w:cs="Arial"/>
                <w:sz w:val="20"/>
                <w:szCs w:val="20"/>
              </w:rPr>
            </w:pPr>
            <w:r>
              <w:rPr>
                <w:rFonts w:ascii="Arial" w:hAnsi="Arial" w:cs="Arial"/>
                <w:sz w:val="20"/>
                <w:szCs w:val="20"/>
              </w:rPr>
              <w:t>Note</w:t>
            </w:r>
          </w:p>
        </w:tc>
      </w:tr>
      <w:tr w:rsidR="003F5937" w:rsidRPr="003F5937" w:rsidTr="003F5937">
        <w:tc>
          <w:tcPr>
            <w:tcW w:w="468" w:type="dxa"/>
          </w:tcPr>
          <w:p w:rsidR="003F5937" w:rsidRPr="003F5937" w:rsidRDefault="003F5937" w:rsidP="003F5937">
            <w:pPr>
              <w:pStyle w:val="ListParagraph"/>
              <w:numPr>
                <w:ilvl w:val="0"/>
                <w:numId w:val="4"/>
              </w:numPr>
              <w:spacing w:line="360" w:lineRule="auto"/>
              <w:ind w:left="0" w:firstLine="0"/>
              <w:jc w:val="both"/>
              <w:rPr>
                <w:rFonts w:ascii="Arial" w:hAnsi="Arial" w:cs="Arial"/>
                <w:sz w:val="20"/>
                <w:szCs w:val="20"/>
              </w:rPr>
            </w:pP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Charter capital</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VND million</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24,000</w:t>
            </w:r>
          </w:p>
        </w:tc>
        <w:tc>
          <w:tcPr>
            <w:tcW w:w="1916" w:type="dxa"/>
          </w:tcPr>
          <w:p w:rsidR="003F5937" w:rsidRPr="003F5937" w:rsidRDefault="003F5937" w:rsidP="003F5937">
            <w:pPr>
              <w:spacing w:line="360" w:lineRule="auto"/>
              <w:jc w:val="both"/>
              <w:rPr>
                <w:rFonts w:ascii="Arial" w:hAnsi="Arial" w:cs="Arial"/>
                <w:sz w:val="20"/>
                <w:szCs w:val="20"/>
              </w:rPr>
            </w:pPr>
          </w:p>
        </w:tc>
      </w:tr>
      <w:tr w:rsidR="003F5937" w:rsidRPr="003F5937" w:rsidTr="003F5937">
        <w:tc>
          <w:tcPr>
            <w:tcW w:w="468" w:type="dxa"/>
          </w:tcPr>
          <w:p w:rsidR="003F5937" w:rsidRPr="003F5937" w:rsidRDefault="003F5937" w:rsidP="003F5937">
            <w:pPr>
              <w:pStyle w:val="ListParagraph"/>
              <w:numPr>
                <w:ilvl w:val="0"/>
                <w:numId w:val="4"/>
              </w:numPr>
              <w:spacing w:line="360" w:lineRule="auto"/>
              <w:ind w:left="0" w:firstLine="0"/>
              <w:jc w:val="both"/>
              <w:rPr>
                <w:rFonts w:ascii="Arial" w:hAnsi="Arial" w:cs="Arial"/>
                <w:sz w:val="20"/>
                <w:szCs w:val="20"/>
              </w:rPr>
            </w:pP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Total revenue</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VND million</w:t>
            </w:r>
          </w:p>
        </w:tc>
        <w:tc>
          <w:tcPr>
            <w:tcW w:w="1915" w:type="dxa"/>
          </w:tcPr>
          <w:p w:rsidR="003F5937" w:rsidRPr="003F5937" w:rsidRDefault="003F5937" w:rsidP="003F5937">
            <w:pPr>
              <w:rPr>
                <w:rFonts w:ascii="Arial" w:hAnsi="Arial" w:cs="Arial"/>
                <w:sz w:val="20"/>
                <w:szCs w:val="20"/>
              </w:rPr>
            </w:pPr>
            <w:r>
              <w:rPr>
                <w:rFonts w:ascii="Arial" w:hAnsi="Arial" w:cs="Arial"/>
                <w:sz w:val="20"/>
                <w:szCs w:val="20"/>
              </w:rPr>
              <w:t>172,00</w:t>
            </w:r>
            <w:r w:rsidRPr="003F5937">
              <w:rPr>
                <w:rFonts w:ascii="Arial" w:hAnsi="Arial" w:cs="Arial"/>
                <w:sz w:val="20"/>
                <w:szCs w:val="20"/>
              </w:rPr>
              <w:t>0</w:t>
            </w:r>
          </w:p>
        </w:tc>
        <w:tc>
          <w:tcPr>
            <w:tcW w:w="1916" w:type="dxa"/>
          </w:tcPr>
          <w:p w:rsidR="003F5937" w:rsidRPr="003F5937" w:rsidRDefault="003F5937" w:rsidP="003F5937">
            <w:pPr>
              <w:spacing w:line="360" w:lineRule="auto"/>
              <w:jc w:val="both"/>
              <w:rPr>
                <w:rFonts w:ascii="Arial" w:hAnsi="Arial" w:cs="Arial"/>
                <w:sz w:val="20"/>
                <w:szCs w:val="20"/>
              </w:rPr>
            </w:pPr>
          </w:p>
        </w:tc>
      </w:tr>
      <w:tr w:rsidR="003F5937" w:rsidRPr="003F5937" w:rsidTr="003F5937">
        <w:tc>
          <w:tcPr>
            <w:tcW w:w="468" w:type="dxa"/>
          </w:tcPr>
          <w:p w:rsidR="003F5937" w:rsidRPr="003F5937" w:rsidRDefault="003F5937" w:rsidP="003F5937">
            <w:pPr>
              <w:pStyle w:val="ListParagraph"/>
              <w:numPr>
                <w:ilvl w:val="0"/>
                <w:numId w:val="4"/>
              </w:numPr>
              <w:spacing w:line="360" w:lineRule="auto"/>
              <w:ind w:left="0" w:firstLine="0"/>
              <w:jc w:val="both"/>
              <w:rPr>
                <w:rFonts w:ascii="Arial" w:hAnsi="Arial" w:cs="Arial"/>
                <w:sz w:val="20"/>
                <w:szCs w:val="20"/>
              </w:rPr>
            </w:pP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Contributing to the State budget</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VND million</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Based on rules</w:t>
            </w:r>
          </w:p>
        </w:tc>
        <w:tc>
          <w:tcPr>
            <w:tcW w:w="1916" w:type="dxa"/>
          </w:tcPr>
          <w:p w:rsidR="003F5937" w:rsidRPr="003F5937" w:rsidRDefault="003F5937" w:rsidP="003F5937">
            <w:pPr>
              <w:spacing w:line="360" w:lineRule="auto"/>
              <w:jc w:val="both"/>
              <w:rPr>
                <w:rFonts w:ascii="Arial" w:hAnsi="Arial" w:cs="Arial"/>
                <w:sz w:val="20"/>
                <w:szCs w:val="20"/>
              </w:rPr>
            </w:pPr>
          </w:p>
        </w:tc>
      </w:tr>
      <w:tr w:rsidR="003F5937" w:rsidRPr="003F5937" w:rsidTr="003F5937">
        <w:tc>
          <w:tcPr>
            <w:tcW w:w="468" w:type="dxa"/>
          </w:tcPr>
          <w:p w:rsidR="003F5937" w:rsidRPr="003F5937" w:rsidRDefault="003F5937" w:rsidP="003F5937">
            <w:pPr>
              <w:pStyle w:val="ListParagraph"/>
              <w:numPr>
                <w:ilvl w:val="0"/>
                <w:numId w:val="4"/>
              </w:numPr>
              <w:spacing w:line="360" w:lineRule="auto"/>
              <w:ind w:left="0" w:firstLine="0"/>
              <w:jc w:val="both"/>
              <w:rPr>
                <w:rFonts w:ascii="Arial" w:hAnsi="Arial" w:cs="Arial"/>
                <w:sz w:val="20"/>
                <w:szCs w:val="20"/>
              </w:rPr>
            </w:pP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 xml:space="preserve">Profit before tax </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VND million</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1,</w:t>
            </w:r>
            <w:r>
              <w:rPr>
                <w:rFonts w:ascii="Arial" w:hAnsi="Arial" w:cs="Arial"/>
                <w:sz w:val="20"/>
                <w:szCs w:val="20"/>
              </w:rPr>
              <w:t>100</w:t>
            </w:r>
          </w:p>
        </w:tc>
        <w:tc>
          <w:tcPr>
            <w:tcW w:w="1916" w:type="dxa"/>
          </w:tcPr>
          <w:p w:rsidR="003F5937" w:rsidRPr="003F5937" w:rsidRDefault="003F5937" w:rsidP="003F5937">
            <w:pPr>
              <w:spacing w:line="360" w:lineRule="auto"/>
              <w:jc w:val="both"/>
              <w:rPr>
                <w:rFonts w:ascii="Arial" w:hAnsi="Arial" w:cs="Arial"/>
                <w:sz w:val="20"/>
                <w:szCs w:val="20"/>
              </w:rPr>
            </w:pPr>
          </w:p>
        </w:tc>
      </w:tr>
      <w:tr w:rsidR="003F5937" w:rsidRPr="003F5937" w:rsidTr="003F5937">
        <w:tc>
          <w:tcPr>
            <w:tcW w:w="468" w:type="dxa"/>
          </w:tcPr>
          <w:p w:rsidR="003F5937" w:rsidRPr="003F5937" w:rsidRDefault="003F5937" w:rsidP="003F5937">
            <w:pPr>
              <w:pStyle w:val="ListParagraph"/>
              <w:numPr>
                <w:ilvl w:val="0"/>
                <w:numId w:val="4"/>
              </w:numPr>
              <w:spacing w:line="360" w:lineRule="auto"/>
              <w:ind w:left="0" w:firstLine="0"/>
              <w:jc w:val="both"/>
              <w:rPr>
                <w:rFonts w:ascii="Arial" w:hAnsi="Arial" w:cs="Arial"/>
                <w:sz w:val="20"/>
                <w:szCs w:val="20"/>
              </w:rPr>
            </w:pP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 xml:space="preserve">Dividend payment </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≥4</w:t>
            </w:r>
          </w:p>
        </w:tc>
        <w:tc>
          <w:tcPr>
            <w:tcW w:w="1916" w:type="dxa"/>
          </w:tcPr>
          <w:p w:rsidR="003F5937" w:rsidRPr="003F5937" w:rsidRDefault="003F5937" w:rsidP="003F5937">
            <w:pPr>
              <w:spacing w:line="360" w:lineRule="auto"/>
              <w:jc w:val="both"/>
              <w:rPr>
                <w:rFonts w:ascii="Arial" w:hAnsi="Arial" w:cs="Arial"/>
                <w:sz w:val="20"/>
                <w:szCs w:val="20"/>
              </w:rPr>
            </w:pPr>
          </w:p>
        </w:tc>
      </w:tr>
      <w:tr w:rsidR="003F5937" w:rsidRPr="003F5937" w:rsidTr="003F5937">
        <w:tc>
          <w:tcPr>
            <w:tcW w:w="468" w:type="dxa"/>
          </w:tcPr>
          <w:p w:rsidR="003F5937" w:rsidRPr="003F5937" w:rsidRDefault="003F5937" w:rsidP="003F5937">
            <w:pPr>
              <w:pStyle w:val="ListParagraph"/>
              <w:numPr>
                <w:ilvl w:val="0"/>
                <w:numId w:val="4"/>
              </w:numPr>
              <w:spacing w:line="360" w:lineRule="auto"/>
              <w:ind w:left="0" w:firstLine="0"/>
              <w:jc w:val="both"/>
              <w:rPr>
                <w:rFonts w:ascii="Arial" w:hAnsi="Arial" w:cs="Arial"/>
                <w:sz w:val="20"/>
                <w:szCs w:val="20"/>
              </w:rPr>
            </w:pP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Average labor</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Person</w:t>
            </w:r>
          </w:p>
        </w:tc>
        <w:tc>
          <w:tcPr>
            <w:tcW w:w="1915" w:type="dxa"/>
          </w:tcPr>
          <w:p w:rsidR="003F5937" w:rsidRPr="003F5937" w:rsidRDefault="003F5937" w:rsidP="003F5937">
            <w:pPr>
              <w:rPr>
                <w:rFonts w:ascii="Arial" w:hAnsi="Arial" w:cs="Arial"/>
                <w:sz w:val="20"/>
                <w:szCs w:val="20"/>
              </w:rPr>
            </w:pPr>
            <w:r>
              <w:rPr>
                <w:rFonts w:ascii="Arial" w:hAnsi="Arial" w:cs="Arial"/>
                <w:sz w:val="20"/>
                <w:szCs w:val="20"/>
              </w:rPr>
              <w:t>297</w:t>
            </w:r>
          </w:p>
        </w:tc>
        <w:tc>
          <w:tcPr>
            <w:tcW w:w="1916" w:type="dxa"/>
          </w:tcPr>
          <w:p w:rsidR="003F5937" w:rsidRPr="003F5937" w:rsidRDefault="003F5937" w:rsidP="003F5937">
            <w:pPr>
              <w:spacing w:line="360" w:lineRule="auto"/>
              <w:jc w:val="both"/>
              <w:rPr>
                <w:rFonts w:ascii="Arial" w:hAnsi="Arial" w:cs="Arial"/>
                <w:sz w:val="20"/>
                <w:szCs w:val="20"/>
              </w:rPr>
            </w:pPr>
          </w:p>
        </w:tc>
      </w:tr>
      <w:tr w:rsidR="003F5937" w:rsidRPr="003F5937" w:rsidTr="003F5937">
        <w:tc>
          <w:tcPr>
            <w:tcW w:w="468" w:type="dxa"/>
          </w:tcPr>
          <w:p w:rsidR="003F5937" w:rsidRPr="003F5937" w:rsidRDefault="003F5937" w:rsidP="003F5937">
            <w:pPr>
              <w:pStyle w:val="ListParagraph"/>
              <w:numPr>
                <w:ilvl w:val="0"/>
                <w:numId w:val="4"/>
              </w:numPr>
              <w:spacing w:line="360" w:lineRule="auto"/>
              <w:ind w:left="0" w:firstLine="0"/>
              <w:jc w:val="both"/>
              <w:rPr>
                <w:rFonts w:ascii="Arial" w:hAnsi="Arial" w:cs="Arial"/>
                <w:sz w:val="20"/>
                <w:szCs w:val="20"/>
              </w:rPr>
            </w:pP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Average income/person/month</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VND million</w:t>
            </w:r>
          </w:p>
        </w:tc>
        <w:tc>
          <w:tcPr>
            <w:tcW w:w="1915" w:type="dxa"/>
          </w:tcPr>
          <w:p w:rsidR="003F5937" w:rsidRPr="003F5937" w:rsidRDefault="003F5937" w:rsidP="003F5937">
            <w:pPr>
              <w:rPr>
                <w:rFonts w:ascii="Arial" w:hAnsi="Arial" w:cs="Arial"/>
                <w:sz w:val="20"/>
                <w:szCs w:val="20"/>
              </w:rPr>
            </w:pPr>
            <w:r>
              <w:rPr>
                <w:rFonts w:ascii="Arial" w:hAnsi="Arial" w:cs="Arial"/>
                <w:sz w:val="20"/>
                <w:szCs w:val="20"/>
              </w:rPr>
              <w:t>9.393</w:t>
            </w:r>
          </w:p>
        </w:tc>
        <w:tc>
          <w:tcPr>
            <w:tcW w:w="1916" w:type="dxa"/>
          </w:tcPr>
          <w:p w:rsidR="003F5937" w:rsidRPr="003F5937" w:rsidRDefault="003F5937" w:rsidP="003F5937">
            <w:pPr>
              <w:spacing w:line="360" w:lineRule="auto"/>
              <w:jc w:val="both"/>
              <w:rPr>
                <w:rFonts w:ascii="Arial" w:hAnsi="Arial" w:cs="Arial"/>
                <w:sz w:val="20"/>
                <w:szCs w:val="20"/>
              </w:rPr>
            </w:pPr>
          </w:p>
        </w:tc>
      </w:tr>
      <w:tr w:rsidR="003F5937" w:rsidRPr="003F5937" w:rsidTr="003F5937">
        <w:tc>
          <w:tcPr>
            <w:tcW w:w="468" w:type="dxa"/>
          </w:tcPr>
          <w:p w:rsidR="003F5937" w:rsidRPr="003F5937" w:rsidRDefault="003F5937" w:rsidP="003F5937">
            <w:pPr>
              <w:pStyle w:val="ListParagraph"/>
              <w:numPr>
                <w:ilvl w:val="0"/>
                <w:numId w:val="4"/>
              </w:numPr>
              <w:spacing w:line="360" w:lineRule="auto"/>
              <w:ind w:left="0" w:firstLine="0"/>
              <w:jc w:val="both"/>
              <w:rPr>
                <w:rFonts w:ascii="Arial" w:hAnsi="Arial" w:cs="Arial"/>
                <w:sz w:val="20"/>
                <w:szCs w:val="20"/>
              </w:rPr>
            </w:pPr>
          </w:p>
        </w:tc>
        <w:tc>
          <w:tcPr>
            <w:tcW w:w="3362" w:type="dxa"/>
          </w:tcPr>
          <w:p w:rsidR="003F5937" w:rsidRPr="003F5937" w:rsidRDefault="003F5937" w:rsidP="003F5937">
            <w:pPr>
              <w:rPr>
                <w:rFonts w:ascii="Arial" w:hAnsi="Arial" w:cs="Arial"/>
                <w:sz w:val="20"/>
                <w:szCs w:val="20"/>
              </w:rPr>
            </w:pPr>
            <w:r w:rsidRPr="003F5937">
              <w:rPr>
                <w:rFonts w:ascii="Arial" w:hAnsi="Arial" w:cs="Arial"/>
                <w:sz w:val="20"/>
                <w:szCs w:val="20"/>
              </w:rPr>
              <w:t>Construction investment</w:t>
            </w:r>
          </w:p>
        </w:tc>
        <w:tc>
          <w:tcPr>
            <w:tcW w:w="1915" w:type="dxa"/>
          </w:tcPr>
          <w:p w:rsidR="003F5937" w:rsidRPr="003F5937" w:rsidRDefault="003F5937" w:rsidP="003F5937">
            <w:pPr>
              <w:rPr>
                <w:rFonts w:ascii="Arial" w:hAnsi="Arial" w:cs="Arial"/>
                <w:sz w:val="20"/>
                <w:szCs w:val="20"/>
              </w:rPr>
            </w:pPr>
            <w:r w:rsidRPr="003F5937">
              <w:rPr>
                <w:rFonts w:ascii="Arial" w:hAnsi="Arial" w:cs="Arial"/>
                <w:sz w:val="20"/>
                <w:szCs w:val="20"/>
              </w:rPr>
              <w:t>VND million</w:t>
            </w:r>
          </w:p>
        </w:tc>
        <w:tc>
          <w:tcPr>
            <w:tcW w:w="1915" w:type="dxa"/>
          </w:tcPr>
          <w:p w:rsidR="003F5937" w:rsidRPr="003F5937" w:rsidRDefault="003F5937" w:rsidP="003F5937">
            <w:pPr>
              <w:rPr>
                <w:rFonts w:ascii="Arial" w:hAnsi="Arial" w:cs="Arial"/>
                <w:sz w:val="20"/>
                <w:szCs w:val="20"/>
              </w:rPr>
            </w:pPr>
            <w:r>
              <w:rPr>
                <w:rFonts w:ascii="Arial" w:hAnsi="Arial" w:cs="Arial"/>
                <w:sz w:val="20"/>
                <w:szCs w:val="20"/>
              </w:rPr>
              <w:t>490</w:t>
            </w:r>
          </w:p>
        </w:tc>
        <w:tc>
          <w:tcPr>
            <w:tcW w:w="1916" w:type="dxa"/>
          </w:tcPr>
          <w:p w:rsidR="003F5937" w:rsidRPr="003F5937" w:rsidRDefault="003F5937" w:rsidP="003F5937">
            <w:pPr>
              <w:spacing w:line="360" w:lineRule="auto"/>
              <w:jc w:val="both"/>
              <w:rPr>
                <w:rFonts w:ascii="Arial" w:hAnsi="Arial" w:cs="Arial"/>
                <w:sz w:val="20"/>
                <w:szCs w:val="20"/>
              </w:rPr>
            </w:pPr>
          </w:p>
        </w:tc>
      </w:tr>
    </w:tbl>
    <w:p w:rsidR="004D2F5B" w:rsidRDefault="004D2F5B" w:rsidP="005610CB">
      <w:pPr>
        <w:spacing w:line="360" w:lineRule="auto"/>
        <w:jc w:val="both"/>
        <w:rPr>
          <w:rFonts w:ascii="Arial" w:hAnsi="Arial" w:cs="Arial"/>
          <w:sz w:val="20"/>
          <w:szCs w:val="20"/>
        </w:rPr>
      </w:pPr>
    </w:p>
    <w:p w:rsidR="003F5937" w:rsidRDefault="003F5937" w:rsidP="005610CB">
      <w:pPr>
        <w:spacing w:line="360" w:lineRule="auto"/>
        <w:jc w:val="both"/>
        <w:rPr>
          <w:rFonts w:ascii="Arial" w:hAnsi="Arial" w:cs="Arial"/>
          <w:sz w:val="20"/>
          <w:szCs w:val="20"/>
        </w:rPr>
      </w:pPr>
      <w:r>
        <w:rPr>
          <w:rFonts w:ascii="Arial" w:hAnsi="Arial" w:cs="Arial"/>
          <w:sz w:val="20"/>
          <w:szCs w:val="20"/>
        </w:rPr>
        <w:t>The annual General Meeting of Shareholders authorized the Board of Directors to adjust the indicators reasonably and on time</w:t>
      </w:r>
      <w:r w:rsidR="00C04585">
        <w:rPr>
          <w:rFonts w:ascii="Arial" w:hAnsi="Arial" w:cs="Arial"/>
          <w:sz w:val="20"/>
          <w:szCs w:val="20"/>
        </w:rPr>
        <w:t xml:space="preserve">. The Board of Directors is responsible for report the implementation at the next annual General Meeting of Shareholders </w:t>
      </w:r>
    </w:p>
    <w:p w:rsidR="00C04585" w:rsidRDefault="00C04585" w:rsidP="005610CB">
      <w:pPr>
        <w:spacing w:line="360" w:lineRule="auto"/>
        <w:jc w:val="both"/>
        <w:rPr>
          <w:rFonts w:ascii="Arial" w:hAnsi="Arial" w:cs="Arial"/>
          <w:sz w:val="20"/>
          <w:szCs w:val="20"/>
        </w:rPr>
      </w:pPr>
      <w:r>
        <w:rPr>
          <w:rFonts w:ascii="Arial" w:hAnsi="Arial" w:cs="Arial"/>
          <w:sz w:val="20"/>
          <w:szCs w:val="20"/>
        </w:rPr>
        <w:lastRenderedPageBreak/>
        <w:t>Article 2: Approve disclosure of the financial statement of 2019</w:t>
      </w:r>
    </w:p>
    <w:p w:rsidR="00C04585" w:rsidRDefault="00C04585" w:rsidP="005610CB">
      <w:pPr>
        <w:spacing w:line="360" w:lineRule="auto"/>
        <w:jc w:val="both"/>
        <w:rPr>
          <w:rFonts w:ascii="Arial" w:hAnsi="Arial" w:cs="Arial"/>
          <w:sz w:val="20"/>
          <w:szCs w:val="20"/>
        </w:rPr>
      </w:pPr>
      <w:r>
        <w:rPr>
          <w:rFonts w:ascii="Arial" w:hAnsi="Arial" w:cs="Arial"/>
          <w:sz w:val="20"/>
          <w:szCs w:val="20"/>
        </w:rPr>
        <w:t>Article 3: Approve the report on Profit distribution, dividend payment of 2019 and expected dividend payment rate for 2020</w:t>
      </w:r>
    </w:p>
    <w:p w:rsidR="00C04585" w:rsidRDefault="00C04585" w:rsidP="005610CB">
      <w:pPr>
        <w:spacing w:line="360" w:lineRule="auto"/>
        <w:jc w:val="both"/>
        <w:rPr>
          <w:rFonts w:ascii="Arial" w:hAnsi="Arial" w:cs="Arial"/>
          <w:sz w:val="20"/>
          <w:szCs w:val="20"/>
        </w:rPr>
      </w:pPr>
      <w:r>
        <w:rPr>
          <w:rFonts w:ascii="Arial" w:hAnsi="Arial" w:cs="Arial"/>
          <w:sz w:val="20"/>
          <w:szCs w:val="20"/>
        </w:rPr>
        <w:t>3.1 Dividend payment rate of 2019: 3%</w:t>
      </w:r>
    </w:p>
    <w:p w:rsidR="00C04585" w:rsidRDefault="00C04585" w:rsidP="005610CB">
      <w:pPr>
        <w:spacing w:line="360" w:lineRule="auto"/>
        <w:jc w:val="both"/>
        <w:rPr>
          <w:rFonts w:ascii="Arial" w:hAnsi="Arial" w:cs="Arial"/>
          <w:sz w:val="20"/>
          <w:szCs w:val="20"/>
        </w:rPr>
      </w:pPr>
      <w:r>
        <w:rPr>
          <w:rFonts w:ascii="Arial" w:hAnsi="Arial" w:cs="Arial"/>
          <w:sz w:val="20"/>
          <w:szCs w:val="20"/>
        </w:rPr>
        <w:t>3.2 Dividend payment rate of 2020: ≥ 4%</w:t>
      </w:r>
    </w:p>
    <w:p w:rsidR="00C04585" w:rsidRDefault="00C04585" w:rsidP="005610CB">
      <w:pPr>
        <w:spacing w:line="360" w:lineRule="auto"/>
        <w:jc w:val="both"/>
        <w:rPr>
          <w:rFonts w:ascii="Arial" w:hAnsi="Arial" w:cs="Arial"/>
          <w:sz w:val="20"/>
          <w:szCs w:val="20"/>
        </w:rPr>
      </w:pPr>
      <w:r>
        <w:rPr>
          <w:rFonts w:ascii="Arial" w:hAnsi="Arial" w:cs="Arial"/>
          <w:sz w:val="20"/>
          <w:szCs w:val="20"/>
        </w:rPr>
        <w:t>Approve the report on remuneration payment to members of the Board of Directors, Supervisor Board and corporate governance official in 2019</w:t>
      </w:r>
    </w:p>
    <w:p w:rsidR="00C04585" w:rsidRDefault="00C04585" w:rsidP="00C04585">
      <w:pPr>
        <w:spacing w:line="360" w:lineRule="auto"/>
        <w:jc w:val="both"/>
        <w:rPr>
          <w:rFonts w:ascii="Arial" w:hAnsi="Arial" w:cs="Arial"/>
          <w:sz w:val="20"/>
          <w:szCs w:val="20"/>
        </w:rPr>
      </w:pPr>
      <w:r>
        <w:rPr>
          <w:rFonts w:ascii="Arial" w:hAnsi="Arial" w:cs="Arial"/>
          <w:sz w:val="20"/>
          <w:szCs w:val="20"/>
        </w:rPr>
        <w:t>The annual General Meeting of Shareholders approved the monthly salary and remuneration level for members of the Board of Directors, Supervisor Board, corporate governance official in 2019 as follows:</w:t>
      </w:r>
    </w:p>
    <w:tbl>
      <w:tblPr>
        <w:tblStyle w:val="TableGrid"/>
        <w:tblW w:w="0" w:type="auto"/>
        <w:tblLook w:val="04A0" w:firstRow="1" w:lastRow="0" w:firstColumn="1" w:lastColumn="0" w:noHBand="0" w:noVBand="1"/>
      </w:tblPr>
      <w:tblGrid>
        <w:gridCol w:w="648"/>
        <w:gridCol w:w="3182"/>
        <w:gridCol w:w="1915"/>
        <w:gridCol w:w="1915"/>
        <w:gridCol w:w="1916"/>
      </w:tblGrid>
      <w:tr w:rsidR="00C04585" w:rsidTr="00C04585">
        <w:tc>
          <w:tcPr>
            <w:tcW w:w="648" w:type="dxa"/>
          </w:tcPr>
          <w:p w:rsidR="00C04585" w:rsidRDefault="00C04585" w:rsidP="00C04585">
            <w:pPr>
              <w:spacing w:line="360" w:lineRule="auto"/>
              <w:jc w:val="both"/>
              <w:rPr>
                <w:rFonts w:ascii="Arial" w:hAnsi="Arial" w:cs="Arial"/>
                <w:sz w:val="20"/>
                <w:szCs w:val="20"/>
              </w:rPr>
            </w:pPr>
            <w:r>
              <w:rPr>
                <w:rFonts w:ascii="Arial" w:hAnsi="Arial" w:cs="Arial"/>
                <w:sz w:val="20"/>
                <w:szCs w:val="20"/>
              </w:rPr>
              <w:t>No</w:t>
            </w:r>
          </w:p>
        </w:tc>
        <w:tc>
          <w:tcPr>
            <w:tcW w:w="3182" w:type="dxa"/>
          </w:tcPr>
          <w:p w:rsidR="00C04585" w:rsidRDefault="00C04585" w:rsidP="00C04585">
            <w:pPr>
              <w:spacing w:line="360" w:lineRule="auto"/>
              <w:jc w:val="both"/>
              <w:rPr>
                <w:rFonts w:ascii="Arial" w:hAnsi="Arial" w:cs="Arial"/>
                <w:sz w:val="20"/>
                <w:szCs w:val="20"/>
              </w:rPr>
            </w:pPr>
            <w:r>
              <w:rPr>
                <w:rFonts w:ascii="Arial" w:hAnsi="Arial" w:cs="Arial"/>
                <w:sz w:val="20"/>
                <w:szCs w:val="20"/>
              </w:rPr>
              <w:t>Position</w:t>
            </w:r>
          </w:p>
        </w:tc>
        <w:tc>
          <w:tcPr>
            <w:tcW w:w="1915" w:type="dxa"/>
          </w:tcPr>
          <w:p w:rsidR="00C04585" w:rsidRDefault="00C04585" w:rsidP="00C04585">
            <w:pPr>
              <w:spacing w:line="360" w:lineRule="auto"/>
              <w:jc w:val="both"/>
              <w:rPr>
                <w:rFonts w:ascii="Arial" w:hAnsi="Arial" w:cs="Arial"/>
                <w:sz w:val="20"/>
                <w:szCs w:val="20"/>
              </w:rPr>
            </w:pPr>
            <w:r>
              <w:rPr>
                <w:rFonts w:ascii="Arial" w:hAnsi="Arial" w:cs="Arial"/>
                <w:sz w:val="20"/>
                <w:szCs w:val="20"/>
              </w:rPr>
              <w:t xml:space="preserve">Calculation method </w:t>
            </w:r>
          </w:p>
        </w:tc>
        <w:tc>
          <w:tcPr>
            <w:tcW w:w="1915" w:type="dxa"/>
          </w:tcPr>
          <w:p w:rsidR="00C04585" w:rsidRDefault="00C04585" w:rsidP="00C04585">
            <w:pPr>
              <w:spacing w:line="360" w:lineRule="auto"/>
              <w:jc w:val="both"/>
              <w:rPr>
                <w:rFonts w:ascii="Arial" w:hAnsi="Arial" w:cs="Arial"/>
                <w:sz w:val="20"/>
                <w:szCs w:val="20"/>
              </w:rPr>
            </w:pPr>
            <w:r>
              <w:rPr>
                <w:rFonts w:ascii="Arial" w:hAnsi="Arial" w:cs="Arial"/>
                <w:sz w:val="20"/>
                <w:szCs w:val="20"/>
              </w:rPr>
              <w:t>Amount (VND/person/year)</w:t>
            </w:r>
          </w:p>
        </w:tc>
        <w:tc>
          <w:tcPr>
            <w:tcW w:w="1916" w:type="dxa"/>
          </w:tcPr>
          <w:p w:rsidR="00C04585" w:rsidRDefault="00C04585" w:rsidP="00C04585">
            <w:pPr>
              <w:spacing w:line="360" w:lineRule="auto"/>
              <w:jc w:val="both"/>
              <w:rPr>
                <w:rFonts w:ascii="Arial" w:hAnsi="Arial" w:cs="Arial"/>
                <w:sz w:val="20"/>
                <w:szCs w:val="20"/>
              </w:rPr>
            </w:pPr>
            <w:r>
              <w:rPr>
                <w:rFonts w:ascii="Arial" w:hAnsi="Arial" w:cs="Arial"/>
                <w:sz w:val="20"/>
                <w:szCs w:val="20"/>
              </w:rPr>
              <w:t>Note</w:t>
            </w:r>
          </w:p>
        </w:tc>
      </w:tr>
      <w:tr w:rsidR="00C04585" w:rsidTr="00C04585">
        <w:tc>
          <w:tcPr>
            <w:tcW w:w="648" w:type="dxa"/>
          </w:tcPr>
          <w:p w:rsidR="00C04585" w:rsidRDefault="00C04585" w:rsidP="00C04585">
            <w:pPr>
              <w:spacing w:line="360" w:lineRule="auto"/>
              <w:jc w:val="both"/>
              <w:rPr>
                <w:rFonts w:ascii="Arial" w:hAnsi="Arial" w:cs="Arial"/>
                <w:sz w:val="20"/>
                <w:szCs w:val="20"/>
              </w:rPr>
            </w:pPr>
            <w:r>
              <w:rPr>
                <w:rFonts w:ascii="Arial" w:hAnsi="Arial" w:cs="Arial"/>
                <w:sz w:val="20"/>
                <w:szCs w:val="20"/>
              </w:rPr>
              <w:t>1</w:t>
            </w:r>
          </w:p>
        </w:tc>
        <w:tc>
          <w:tcPr>
            <w:tcW w:w="3182" w:type="dxa"/>
          </w:tcPr>
          <w:p w:rsidR="00C04585" w:rsidRDefault="000225A3" w:rsidP="00C04585">
            <w:pPr>
              <w:spacing w:line="360" w:lineRule="auto"/>
              <w:jc w:val="both"/>
              <w:rPr>
                <w:rFonts w:ascii="Arial" w:hAnsi="Arial" w:cs="Arial"/>
                <w:sz w:val="20"/>
                <w:szCs w:val="20"/>
              </w:rPr>
            </w:pPr>
            <w:r>
              <w:rPr>
                <w:rFonts w:ascii="Arial" w:hAnsi="Arial" w:cs="Arial"/>
                <w:sz w:val="20"/>
                <w:szCs w:val="20"/>
              </w:rPr>
              <w:t xml:space="preserve">Chair of Board of Directors </w:t>
            </w:r>
          </w:p>
        </w:tc>
        <w:tc>
          <w:tcPr>
            <w:tcW w:w="1915" w:type="dxa"/>
          </w:tcPr>
          <w:p w:rsidR="00C04585" w:rsidRDefault="000225A3" w:rsidP="00C04585">
            <w:pPr>
              <w:spacing w:line="360" w:lineRule="auto"/>
              <w:jc w:val="both"/>
              <w:rPr>
                <w:rFonts w:ascii="Arial" w:hAnsi="Arial" w:cs="Arial"/>
                <w:sz w:val="20"/>
                <w:szCs w:val="20"/>
              </w:rPr>
            </w:pPr>
            <w:r>
              <w:rPr>
                <w:rFonts w:ascii="Arial" w:hAnsi="Arial" w:cs="Arial"/>
                <w:sz w:val="20"/>
                <w:szCs w:val="20"/>
              </w:rPr>
              <w:t>18% x 27,000,000</w:t>
            </w:r>
          </w:p>
        </w:tc>
        <w:tc>
          <w:tcPr>
            <w:tcW w:w="1915" w:type="dxa"/>
          </w:tcPr>
          <w:p w:rsidR="00C04585" w:rsidRDefault="000225A3" w:rsidP="00C04585">
            <w:pPr>
              <w:spacing w:line="360" w:lineRule="auto"/>
              <w:jc w:val="both"/>
              <w:rPr>
                <w:rFonts w:ascii="Arial" w:hAnsi="Arial" w:cs="Arial"/>
                <w:sz w:val="20"/>
                <w:szCs w:val="20"/>
              </w:rPr>
            </w:pPr>
            <w:r>
              <w:rPr>
                <w:rFonts w:ascii="Arial" w:hAnsi="Arial" w:cs="Arial"/>
                <w:sz w:val="20"/>
                <w:szCs w:val="20"/>
              </w:rPr>
              <w:t>58,320,000</w:t>
            </w:r>
          </w:p>
        </w:tc>
        <w:tc>
          <w:tcPr>
            <w:tcW w:w="1916" w:type="dxa"/>
          </w:tcPr>
          <w:p w:rsidR="00C04585" w:rsidRDefault="00C04585" w:rsidP="00C04585">
            <w:pPr>
              <w:spacing w:line="360" w:lineRule="auto"/>
              <w:jc w:val="both"/>
              <w:rPr>
                <w:rFonts w:ascii="Arial" w:hAnsi="Arial" w:cs="Arial"/>
                <w:sz w:val="20"/>
                <w:szCs w:val="20"/>
              </w:rPr>
            </w:pPr>
          </w:p>
        </w:tc>
      </w:tr>
      <w:tr w:rsidR="000225A3" w:rsidTr="00C04585">
        <w:tc>
          <w:tcPr>
            <w:tcW w:w="648" w:type="dxa"/>
          </w:tcPr>
          <w:p w:rsidR="000225A3" w:rsidRDefault="000225A3" w:rsidP="000225A3">
            <w:pPr>
              <w:spacing w:line="360" w:lineRule="auto"/>
              <w:jc w:val="both"/>
              <w:rPr>
                <w:rFonts w:ascii="Arial" w:hAnsi="Arial" w:cs="Arial"/>
                <w:sz w:val="20"/>
                <w:szCs w:val="20"/>
              </w:rPr>
            </w:pPr>
            <w:r>
              <w:rPr>
                <w:rFonts w:ascii="Arial" w:hAnsi="Arial" w:cs="Arial"/>
                <w:sz w:val="20"/>
                <w:szCs w:val="20"/>
              </w:rPr>
              <w:t>2</w:t>
            </w:r>
          </w:p>
        </w:tc>
        <w:tc>
          <w:tcPr>
            <w:tcW w:w="3182" w:type="dxa"/>
          </w:tcPr>
          <w:p w:rsidR="000225A3" w:rsidRDefault="000225A3" w:rsidP="000225A3">
            <w:pPr>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1915" w:type="dxa"/>
          </w:tcPr>
          <w:p w:rsidR="000225A3" w:rsidRDefault="000225A3" w:rsidP="000225A3">
            <w:pPr>
              <w:spacing w:line="360" w:lineRule="auto"/>
              <w:jc w:val="both"/>
              <w:rPr>
                <w:rFonts w:ascii="Arial" w:hAnsi="Arial" w:cs="Arial"/>
                <w:sz w:val="20"/>
                <w:szCs w:val="20"/>
              </w:rPr>
            </w:pPr>
            <w:r>
              <w:rPr>
                <w:rFonts w:ascii="Arial" w:hAnsi="Arial" w:cs="Arial"/>
                <w:sz w:val="20"/>
                <w:szCs w:val="20"/>
              </w:rPr>
              <w:t>18% x 23,000,000</w:t>
            </w:r>
          </w:p>
        </w:tc>
        <w:tc>
          <w:tcPr>
            <w:tcW w:w="1915" w:type="dxa"/>
          </w:tcPr>
          <w:p w:rsidR="000225A3" w:rsidRDefault="000225A3" w:rsidP="000225A3">
            <w:pPr>
              <w:spacing w:line="360" w:lineRule="auto"/>
              <w:jc w:val="both"/>
              <w:rPr>
                <w:rFonts w:ascii="Arial" w:hAnsi="Arial" w:cs="Arial"/>
                <w:sz w:val="20"/>
                <w:szCs w:val="20"/>
              </w:rPr>
            </w:pPr>
            <w:r>
              <w:rPr>
                <w:rFonts w:ascii="Arial" w:hAnsi="Arial" w:cs="Arial"/>
                <w:sz w:val="20"/>
                <w:szCs w:val="20"/>
              </w:rPr>
              <w:t>49,680,000</w:t>
            </w:r>
          </w:p>
        </w:tc>
        <w:tc>
          <w:tcPr>
            <w:tcW w:w="1916" w:type="dxa"/>
          </w:tcPr>
          <w:p w:rsidR="000225A3" w:rsidRDefault="000225A3" w:rsidP="000225A3">
            <w:pPr>
              <w:spacing w:line="360" w:lineRule="auto"/>
              <w:jc w:val="both"/>
              <w:rPr>
                <w:rFonts w:ascii="Arial" w:hAnsi="Arial" w:cs="Arial"/>
                <w:sz w:val="20"/>
                <w:szCs w:val="20"/>
              </w:rPr>
            </w:pPr>
          </w:p>
        </w:tc>
      </w:tr>
      <w:tr w:rsidR="000225A3" w:rsidTr="00C04585">
        <w:tc>
          <w:tcPr>
            <w:tcW w:w="648" w:type="dxa"/>
          </w:tcPr>
          <w:p w:rsidR="000225A3" w:rsidRDefault="000225A3" w:rsidP="000225A3">
            <w:pPr>
              <w:spacing w:line="360" w:lineRule="auto"/>
              <w:jc w:val="both"/>
              <w:rPr>
                <w:rFonts w:ascii="Arial" w:hAnsi="Arial" w:cs="Arial"/>
                <w:sz w:val="20"/>
                <w:szCs w:val="20"/>
              </w:rPr>
            </w:pPr>
            <w:r>
              <w:rPr>
                <w:rFonts w:ascii="Arial" w:hAnsi="Arial" w:cs="Arial"/>
                <w:sz w:val="20"/>
                <w:szCs w:val="20"/>
              </w:rPr>
              <w:t>3</w:t>
            </w:r>
          </w:p>
        </w:tc>
        <w:tc>
          <w:tcPr>
            <w:tcW w:w="3182" w:type="dxa"/>
          </w:tcPr>
          <w:p w:rsidR="000225A3" w:rsidRDefault="000225A3" w:rsidP="000225A3">
            <w:pPr>
              <w:spacing w:line="360" w:lineRule="auto"/>
              <w:jc w:val="both"/>
              <w:rPr>
                <w:rFonts w:ascii="Arial" w:hAnsi="Arial" w:cs="Arial"/>
                <w:sz w:val="20"/>
                <w:szCs w:val="20"/>
              </w:rPr>
            </w:pPr>
            <w:r>
              <w:rPr>
                <w:rFonts w:ascii="Arial" w:hAnsi="Arial" w:cs="Arial"/>
                <w:sz w:val="20"/>
                <w:szCs w:val="20"/>
              </w:rPr>
              <w:t>Member of Supervisor Board, corporate governance official</w:t>
            </w:r>
          </w:p>
        </w:tc>
        <w:tc>
          <w:tcPr>
            <w:tcW w:w="1915" w:type="dxa"/>
          </w:tcPr>
          <w:p w:rsidR="000225A3" w:rsidRDefault="000225A3" w:rsidP="000225A3">
            <w:pPr>
              <w:spacing w:line="360" w:lineRule="auto"/>
              <w:jc w:val="both"/>
              <w:rPr>
                <w:rFonts w:ascii="Arial" w:hAnsi="Arial" w:cs="Arial"/>
                <w:sz w:val="20"/>
                <w:szCs w:val="20"/>
              </w:rPr>
            </w:pPr>
            <w:r>
              <w:rPr>
                <w:rFonts w:ascii="Arial" w:hAnsi="Arial" w:cs="Arial"/>
                <w:sz w:val="20"/>
                <w:szCs w:val="20"/>
              </w:rPr>
              <w:t>18% x 21,000,000</w:t>
            </w:r>
          </w:p>
        </w:tc>
        <w:tc>
          <w:tcPr>
            <w:tcW w:w="1915" w:type="dxa"/>
          </w:tcPr>
          <w:p w:rsidR="000225A3" w:rsidRDefault="000225A3" w:rsidP="000225A3">
            <w:pPr>
              <w:spacing w:line="360" w:lineRule="auto"/>
              <w:jc w:val="both"/>
              <w:rPr>
                <w:rFonts w:ascii="Arial" w:hAnsi="Arial" w:cs="Arial"/>
                <w:sz w:val="20"/>
                <w:szCs w:val="20"/>
              </w:rPr>
            </w:pPr>
            <w:r>
              <w:rPr>
                <w:rFonts w:ascii="Arial" w:hAnsi="Arial" w:cs="Arial"/>
                <w:sz w:val="20"/>
                <w:szCs w:val="20"/>
              </w:rPr>
              <w:t>45,360,000</w:t>
            </w:r>
          </w:p>
        </w:tc>
        <w:tc>
          <w:tcPr>
            <w:tcW w:w="1916" w:type="dxa"/>
          </w:tcPr>
          <w:p w:rsidR="000225A3" w:rsidRDefault="000225A3" w:rsidP="000225A3">
            <w:pPr>
              <w:spacing w:line="360" w:lineRule="auto"/>
              <w:jc w:val="both"/>
              <w:rPr>
                <w:rFonts w:ascii="Arial" w:hAnsi="Arial" w:cs="Arial"/>
                <w:sz w:val="20"/>
                <w:szCs w:val="20"/>
              </w:rPr>
            </w:pPr>
          </w:p>
        </w:tc>
      </w:tr>
    </w:tbl>
    <w:p w:rsidR="00C04585" w:rsidRDefault="00C04585" w:rsidP="00C04585">
      <w:pPr>
        <w:spacing w:line="360" w:lineRule="auto"/>
        <w:jc w:val="both"/>
        <w:rPr>
          <w:rFonts w:ascii="Arial" w:hAnsi="Arial" w:cs="Arial"/>
          <w:sz w:val="20"/>
          <w:szCs w:val="20"/>
        </w:rPr>
      </w:pPr>
    </w:p>
    <w:p w:rsidR="00C04585" w:rsidRDefault="000225A3" w:rsidP="005610CB">
      <w:pPr>
        <w:spacing w:line="360" w:lineRule="auto"/>
        <w:jc w:val="both"/>
        <w:rPr>
          <w:rFonts w:ascii="Arial" w:hAnsi="Arial" w:cs="Arial"/>
          <w:sz w:val="20"/>
          <w:szCs w:val="20"/>
        </w:rPr>
      </w:pPr>
      <w:r>
        <w:rPr>
          <w:rFonts w:ascii="Arial" w:hAnsi="Arial" w:cs="Arial"/>
          <w:sz w:val="20"/>
          <w:szCs w:val="20"/>
        </w:rPr>
        <w:t>Article 5: Approve the report on salary payment to managers of the Company of 2019</w:t>
      </w:r>
    </w:p>
    <w:p w:rsidR="000225A3" w:rsidRDefault="000225A3" w:rsidP="005610CB">
      <w:pPr>
        <w:spacing w:line="360" w:lineRule="auto"/>
        <w:jc w:val="both"/>
        <w:rPr>
          <w:rFonts w:ascii="Arial" w:hAnsi="Arial" w:cs="Arial"/>
          <w:sz w:val="20"/>
          <w:szCs w:val="20"/>
        </w:rPr>
      </w:pPr>
      <w:r>
        <w:rPr>
          <w:rFonts w:ascii="Arial" w:hAnsi="Arial" w:cs="Arial"/>
          <w:sz w:val="20"/>
          <w:szCs w:val="20"/>
        </w:rPr>
        <w:t>The annual General Meeting of Shareholders approved the salary payment to the managers of the Company of 2019 as follows:</w:t>
      </w:r>
    </w:p>
    <w:p w:rsidR="000225A3" w:rsidRDefault="000225A3" w:rsidP="005610CB">
      <w:pPr>
        <w:spacing w:line="360" w:lineRule="auto"/>
        <w:jc w:val="both"/>
        <w:rPr>
          <w:rFonts w:ascii="Arial" w:hAnsi="Arial" w:cs="Arial"/>
          <w:sz w:val="20"/>
          <w:szCs w:val="20"/>
        </w:rPr>
      </w:pPr>
      <w:r>
        <w:rPr>
          <w:rFonts w:ascii="Arial" w:hAnsi="Arial" w:cs="Arial"/>
          <w:sz w:val="20"/>
          <w:szCs w:val="20"/>
        </w:rPr>
        <w:t>Unit: VND</w:t>
      </w:r>
    </w:p>
    <w:tbl>
      <w:tblPr>
        <w:tblStyle w:val="TableGrid"/>
        <w:tblW w:w="0" w:type="auto"/>
        <w:tblLook w:val="04A0" w:firstRow="1" w:lastRow="0" w:firstColumn="1" w:lastColumn="0" w:noHBand="0" w:noVBand="1"/>
      </w:tblPr>
      <w:tblGrid>
        <w:gridCol w:w="558"/>
        <w:gridCol w:w="2634"/>
        <w:gridCol w:w="1596"/>
        <w:gridCol w:w="1596"/>
        <w:gridCol w:w="1596"/>
        <w:gridCol w:w="1596"/>
      </w:tblGrid>
      <w:tr w:rsidR="0095316F" w:rsidTr="00D70069">
        <w:tc>
          <w:tcPr>
            <w:tcW w:w="558" w:type="dxa"/>
            <w:vMerge w:val="restart"/>
          </w:tcPr>
          <w:p w:rsidR="0095316F" w:rsidRDefault="0095316F" w:rsidP="005610CB">
            <w:pPr>
              <w:spacing w:line="360" w:lineRule="auto"/>
              <w:jc w:val="both"/>
              <w:rPr>
                <w:rFonts w:ascii="Arial" w:hAnsi="Arial" w:cs="Arial"/>
                <w:sz w:val="20"/>
                <w:szCs w:val="20"/>
              </w:rPr>
            </w:pPr>
            <w:r>
              <w:rPr>
                <w:rFonts w:ascii="Arial" w:hAnsi="Arial" w:cs="Arial"/>
                <w:sz w:val="20"/>
                <w:szCs w:val="20"/>
              </w:rPr>
              <w:t>No</w:t>
            </w:r>
          </w:p>
        </w:tc>
        <w:tc>
          <w:tcPr>
            <w:tcW w:w="2634" w:type="dxa"/>
            <w:vMerge w:val="restart"/>
          </w:tcPr>
          <w:p w:rsidR="0095316F" w:rsidRDefault="0095316F" w:rsidP="005610CB">
            <w:pPr>
              <w:spacing w:line="360" w:lineRule="auto"/>
              <w:jc w:val="both"/>
              <w:rPr>
                <w:rFonts w:ascii="Arial" w:hAnsi="Arial" w:cs="Arial"/>
                <w:sz w:val="20"/>
                <w:szCs w:val="20"/>
              </w:rPr>
            </w:pPr>
            <w:r>
              <w:rPr>
                <w:rFonts w:ascii="Arial" w:hAnsi="Arial" w:cs="Arial"/>
                <w:sz w:val="20"/>
                <w:szCs w:val="20"/>
              </w:rPr>
              <w:t>Full name/ position</w:t>
            </w:r>
          </w:p>
        </w:tc>
        <w:tc>
          <w:tcPr>
            <w:tcW w:w="1596" w:type="dxa"/>
            <w:vMerge w:val="restart"/>
          </w:tcPr>
          <w:p w:rsidR="0095316F" w:rsidRDefault="0095316F" w:rsidP="005610CB">
            <w:pPr>
              <w:spacing w:line="360" w:lineRule="auto"/>
              <w:jc w:val="both"/>
              <w:rPr>
                <w:rFonts w:ascii="Arial" w:hAnsi="Arial" w:cs="Arial"/>
                <w:sz w:val="20"/>
                <w:szCs w:val="20"/>
              </w:rPr>
            </w:pPr>
            <w:r>
              <w:rPr>
                <w:rFonts w:ascii="Arial" w:hAnsi="Arial" w:cs="Arial"/>
                <w:sz w:val="20"/>
                <w:szCs w:val="20"/>
              </w:rPr>
              <w:t>Number of working months</w:t>
            </w:r>
          </w:p>
        </w:tc>
        <w:tc>
          <w:tcPr>
            <w:tcW w:w="1596" w:type="dxa"/>
            <w:vMerge w:val="restart"/>
          </w:tcPr>
          <w:p w:rsidR="0095316F" w:rsidRDefault="0095316F" w:rsidP="005610CB">
            <w:pPr>
              <w:spacing w:line="360" w:lineRule="auto"/>
              <w:jc w:val="both"/>
              <w:rPr>
                <w:rFonts w:ascii="Arial" w:hAnsi="Arial" w:cs="Arial"/>
                <w:sz w:val="20"/>
                <w:szCs w:val="20"/>
              </w:rPr>
            </w:pPr>
            <w:r>
              <w:rPr>
                <w:rFonts w:ascii="Arial" w:hAnsi="Arial" w:cs="Arial"/>
                <w:sz w:val="20"/>
                <w:szCs w:val="20"/>
              </w:rPr>
              <w:t>Total</w:t>
            </w:r>
          </w:p>
        </w:tc>
        <w:tc>
          <w:tcPr>
            <w:tcW w:w="3192" w:type="dxa"/>
            <w:gridSpan w:val="2"/>
          </w:tcPr>
          <w:p w:rsidR="0095316F" w:rsidRDefault="0095316F" w:rsidP="0095316F">
            <w:pPr>
              <w:spacing w:line="360" w:lineRule="auto"/>
              <w:jc w:val="center"/>
              <w:rPr>
                <w:rFonts w:ascii="Arial" w:hAnsi="Arial" w:cs="Arial"/>
                <w:sz w:val="20"/>
                <w:szCs w:val="20"/>
              </w:rPr>
            </w:pPr>
            <w:r>
              <w:rPr>
                <w:rFonts w:ascii="Arial" w:hAnsi="Arial" w:cs="Arial"/>
                <w:sz w:val="20"/>
                <w:szCs w:val="20"/>
              </w:rPr>
              <w:t>In which</w:t>
            </w:r>
          </w:p>
        </w:tc>
      </w:tr>
      <w:tr w:rsidR="0095316F" w:rsidTr="000225A3">
        <w:tc>
          <w:tcPr>
            <w:tcW w:w="558" w:type="dxa"/>
            <w:vMerge/>
          </w:tcPr>
          <w:p w:rsidR="0095316F" w:rsidRDefault="0095316F" w:rsidP="005610CB">
            <w:pPr>
              <w:spacing w:line="360" w:lineRule="auto"/>
              <w:jc w:val="both"/>
              <w:rPr>
                <w:rFonts w:ascii="Arial" w:hAnsi="Arial" w:cs="Arial"/>
                <w:sz w:val="20"/>
                <w:szCs w:val="20"/>
              </w:rPr>
            </w:pPr>
          </w:p>
        </w:tc>
        <w:tc>
          <w:tcPr>
            <w:tcW w:w="2634" w:type="dxa"/>
            <w:vMerge/>
          </w:tcPr>
          <w:p w:rsidR="0095316F" w:rsidRDefault="0095316F" w:rsidP="005610CB">
            <w:pPr>
              <w:spacing w:line="360" w:lineRule="auto"/>
              <w:jc w:val="both"/>
              <w:rPr>
                <w:rFonts w:ascii="Arial" w:hAnsi="Arial" w:cs="Arial"/>
                <w:sz w:val="20"/>
                <w:szCs w:val="20"/>
              </w:rPr>
            </w:pPr>
          </w:p>
        </w:tc>
        <w:tc>
          <w:tcPr>
            <w:tcW w:w="1596" w:type="dxa"/>
            <w:vMerge/>
          </w:tcPr>
          <w:p w:rsidR="0095316F" w:rsidRDefault="0095316F" w:rsidP="005610CB">
            <w:pPr>
              <w:spacing w:line="360" w:lineRule="auto"/>
              <w:jc w:val="both"/>
              <w:rPr>
                <w:rFonts w:ascii="Arial" w:hAnsi="Arial" w:cs="Arial"/>
                <w:sz w:val="20"/>
                <w:szCs w:val="20"/>
              </w:rPr>
            </w:pPr>
          </w:p>
        </w:tc>
        <w:tc>
          <w:tcPr>
            <w:tcW w:w="1596" w:type="dxa"/>
            <w:vMerge/>
          </w:tcPr>
          <w:p w:rsidR="0095316F" w:rsidRDefault="0095316F" w:rsidP="005610CB">
            <w:pPr>
              <w:spacing w:line="360" w:lineRule="auto"/>
              <w:jc w:val="both"/>
              <w:rPr>
                <w:rFonts w:ascii="Arial" w:hAnsi="Arial" w:cs="Arial"/>
                <w:sz w:val="20"/>
                <w:szCs w:val="20"/>
              </w:rPr>
            </w:pPr>
          </w:p>
        </w:tc>
        <w:tc>
          <w:tcPr>
            <w:tcW w:w="1596" w:type="dxa"/>
          </w:tcPr>
          <w:p w:rsidR="0095316F" w:rsidRDefault="0095316F" w:rsidP="000225A3">
            <w:pPr>
              <w:spacing w:line="360" w:lineRule="auto"/>
              <w:jc w:val="both"/>
              <w:rPr>
                <w:rFonts w:ascii="Arial" w:hAnsi="Arial" w:cs="Arial"/>
                <w:sz w:val="20"/>
                <w:szCs w:val="20"/>
              </w:rPr>
            </w:pPr>
            <w:r>
              <w:rPr>
                <w:rFonts w:ascii="Arial" w:hAnsi="Arial" w:cs="Arial"/>
                <w:sz w:val="20"/>
                <w:szCs w:val="20"/>
              </w:rPr>
              <w:t>Management wage</w:t>
            </w:r>
          </w:p>
        </w:tc>
        <w:tc>
          <w:tcPr>
            <w:tcW w:w="1596" w:type="dxa"/>
          </w:tcPr>
          <w:p w:rsidR="0095316F" w:rsidRDefault="0095316F" w:rsidP="005610CB">
            <w:pPr>
              <w:spacing w:line="360" w:lineRule="auto"/>
              <w:jc w:val="both"/>
              <w:rPr>
                <w:rFonts w:ascii="Arial" w:hAnsi="Arial" w:cs="Arial"/>
                <w:sz w:val="20"/>
                <w:szCs w:val="20"/>
              </w:rPr>
            </w:pPr>
            <w:r>
              <w:rPr>
                <w:rFonts w:ascii="Arial" w:hAnsi="Arial" w:cs="Arial"/>
                <w:sz w:val="20"/>
                <w:szCs w:val="20"/>
              </w:rPr>
              <w:t>Project wage</w:t>
            </w:r>
          </w:p>
        </w:tc>
      </w:tr>
      <w:tr w:rsidR="000225A3" w:rsidTr="000225A3">
        <w:tc>
          <w:tcPr>
            <w:tcW w:w="558" w:type="dxa"/>
          </w:tcPr>
          <w:p w:rsidR="000225A3" w:rsidRDefault="000225A3" w:rsidP="005610CB">
            <w:pPr>
              <w:spacing w:line="360" w:lineRule="auto"/>
              <w:jc w:val="both"/>
              <w:rPr>
                <w:rFonts w:ascii="Arial" w:hAnsi="Arial" w:cs="Arial"/>
                <w:sz w:val="20"/>
                <w:szCs w:val="20"/>
              </w:rPr>
            </w:pPr>
          </w:p>
        </w:tc>
        <w:tc>
          <w:tcPr>
            <w:tcW w:w="2634"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Total</w:t>
            </w:r>
          </w:p>
        </w:tc>
        <w:tc>
          <w:tcPr>
            <w:tcW w:w="1596" w:type="dxa"/>
          </w:tcPr>
          <w:p w:rsidR="000225A3" w:rsidRDefault="000225A3" w:rsidP="005610CB">
            <w:pPr>
              <w:spacing w:line="360" w:lineRule="auto"/>
              <w:jc w:val="both"/>
              <w:rPr>
                <w:rFonts w:ascii="Arial" w:hAnsi="Arial" w:cs="Arial"/>
                <w:sz w:val="20"/>
                <w:szCs w:val="20"/>
              </w:rPr>
            </w:pPr>
          </w:p>
        </w:tc>
        <w:tc>
          <w:tcPr>
            <w:tcW w:w="1596"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1,693,200,000</w:t>
            </w:r>
          </w:p>
        </w:tc>
        <w:tc>
          <w:tcPr>
            <w:tcW w:w="1596"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1,501,200,000</w:t>
            </w:r>
          </w:p>
        </w:tc>
        <w:tc>
          <w:tcPr>
            <w:tcW w:w="1596"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192,000,000</w:t>
            </w:r>
          </w:p>
        </w:tc>
      </w:tr>
      <w:tr w:rsidR="000225A3" w:rsidTr="000225A3">
        <w:tc>
          <w:tcPr>
            <w:tcW w:w="558"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1</w:t>
            </w:r>
          </w:p>
        </w:tc>
        <w:tc>
          <w:tcPr>
            <w:tcW w:w="2634"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 xml:space="preserve">Le Van </w:t>
            </w:r>
            <w:proofErr w:type="spellStart"/>
            <w:r>
              <w:rPr>
                <w:rFonts w:ascii="Arial" w:hAnsi="Arial" w:cs="Arial"/>
                <w:sz w:val="20"/>
                <w:szCs w:val="20"/>
              </w:rPr>
              <w:t>Duan</w:t>
            </w:r>
            <w:proofErr w:type="spellEnd"/>
            <w:r>
              <w:rPr>
                <w:rFonts w:ascii="Arial" w:hAnsi="Arial" w:cs="Arial"/>
                <w:sz w:val="20"/>
                <w:szCs w:val="20"/>
              </w:rPr>
              <w:t xml:space="preserve"> - Director</w:t>
            </w:r>
          </w:p>
        </w:tc>
        <w:tc>
          <w:tcPr>
            <w:tcW w:w="1596"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12</w:t>
            </w:r>
          </w:p>
        </w:tc>
        <w:tc>
          <w:tcPr>
            <w:tcW w:w="1596"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340,800,000</w:t>
            </w:r>
          </w:p>
        </w:tc>
        <w:tc>
          <w:tcPr>
            <w:tcW w:w="1596"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280,800,000</w:t>
            </w:r>
          </w:p>
        </w:tc>
        <w:tc>
          <w:tcPr>
            <w:tcW w:w="1596" w:type="dxa"/>
          </w:tcPr>
          <w:p w:rsidR="000225A3" w:rsidRDefault="0095316F" w:rsidP="005610CB">
            <w:pPr>
              <w:spacing w:line="360" w:lineRule="auto"/>
              <w:jc w:val="both"/>
              <w:rPr>
                <w:rFonts w:ascii="Arial" w:hAnsi="Arial" w:cs="Arial"/>
                <w:sz w:val="20"/>
                <w:szCs w:val="20"/>
              </w:rPr>
            </w:pPr>
            <w:r>
              <w:rPr>
                <w:rFonts w:ascii="Arial" w:hAnsi="Arial" w:cs="Arial"/>
                <w:sz w:val="20"/>
                <w:szCs w:val="20"/>
              </w:rPr>
              <w:t>60,000,000</w:t>
            </w:r>
          </w:p>
        </w:tc>
      </w:tr>
      <w:tr w:rsidR="0095316F" w:rsidTr="000225A3">
        <w:tc>
          <w:tcPr>
            <w:tcW w:w="558"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w:t>
            </w:r>
          </w:p>
        </w:tc>
        <w:tc>
          <w:tcPr>
            <w:tcW w:w="2634"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 xml:space="preserve">Nguyen Viet </w:t>
            </w:r>
            <w:proofErr w:type="spellStart"/>
            <w:r>
              <w:rPr>
                <w:rFonts w:ascii="Arial" w:hAnsi="Arial" w:cs="Arial"/>
                <w:sz w:val="20"/>
                <w:szCs w:val="20"/>
              </w:rPr>
              <w:t>Cuong</w:t>
            </w:r>
            <w:proofErr w:type="spellEnd"/>
            <w:r>
              <w:rPr>
                <w:rFonts w:ascii="Arial" w:hAnsi="Arial" w:cs="Arial"/>
                <w:sz w:val="20"/>
                <w:szCs w:val="20"/>
              </w:rPr>
              <w:t xml:space="preserve"> – Deputy Director</w:t>
            </w:r>
          </w:p>
        </w:tc>
        <w:tc>
          <w:tcPr>
            <w:tcW w:w="1596" w:type="dxa"/>
          </w:tcPr>
          <w:p w:rsidR="0095316F" w:rsidRDefault="0095316F" w:rsidP="0095316F">
            <w:r w:rsidRPr="00633ADA">
              <w:rPr>
                <w:rFonts w:ascii="Arial" w:hAnsi="Arial" w:cs="Arial"/>
                <w:sz w:val="20"/>
                <w:szCs w:val="20"/>
              </w:rPr>
              <w:t>12</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296,400,000</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248,400,000</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48,000,000</w:t>
            </w:r>
          </w:p>
        </w:tc>
      </w:tr>
      <w:tr w:rsidR="0095316F" w:rsidTr="000225A3">
        <w:tc>
          <w:tcPr>
            <w:tcW w:w="558"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3</w:t>
            </w:r>
          </w:p>
        </w:tc>
        <w:tc>
          <w:tcPr>
            <w:tcW w:w="2634"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Le Viet Phuong – Deputy Director</w:t>
            </w:r>
          </w:p>
        </w:tc>
        <w:tc>
          <w:tcPr>
            <w:tcW w:w="1596" w:type="dxa"/>
          </w:tcPr>
          <w:p w:rsidR="0095316F" w:rsidRDefault="0095316F" w:rsidP="0095316F">
            <w:r w:rsidRPr="00633ADA">
              <w:rPr>
                <w:rFonts w:ascii="Arial" w:hAnsi="Arial" w:cs="Arial"/>
                <w:sz w:val="20"/>
                <w:szCs w:val="20"/>
              </w:rPr>
              <w:t>12</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296,400,000</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248,400,000</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48,000,000</w:t>
            </w:r>
          </w:p>
        </w:tc>
      </w:tr>
      <w:tr w:rsidR="0095316F" w:rsidTr="000225A3">
        <w:tc>
          <w:tcPr>
            <w:tcW w:w="558"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4</w:t>
            </w:r>
          </w:p>
        </w:tc>
        <w:tc>
          <w:tcPr>
            <w:tcW w:w="2634"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 xml:space="preserve">Dao Ngoc </w:t>
            </w:r>
            <w:proofErr w:type="spellStart"/>
            <w:r>
              <w:rPr>
                <w:rFonts w:ascii="Arial" w:hAnsi="Arial" w:cs="Arial"/>
                <w:sz w:val="20"/>
                <w:szCs w:val="20"/>
              </w:rPr>
              <w:t>Hiep</w:t>
            </w:r>
            <w:proofErr w:type="spellEnd"/>
            <w:r>
              <w:rPr>
                <w:rFonts w:ascii="Arial" w:hAnsi="Arial" w:cs="Arial"/>
                <w:sz w:val="20"/>
                <w:szCs w:val="20"/>
              </w:rPr>
              <w:t xml:space="preserve"> – Deputy Director</w:t>
            </w:r>
          </w:p>
        </w:tc>
        <w:tc>
          <w:tcPr>
            <w:tcW w:w="1596" w:type="dxa"/>
          </w:tcPr>
          <w:p w:rsidR="0095316F" w:rsidRDefault="0095316F" w:rsidP="0095316F">
            <w:r w:rsidRPr="00633ADA">
              <w:rPr>
                <w:rFonts w:ascii="Arial" w:hAnsi="Arial" w:cs="Arial"/>
                <w:sz w:val="20"/>
                <w:szCs w:val="20"/>
              </w:rPr>
              <w:t>12</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284,400,000</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248,400,000</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36,000,000</w:t>
            </w:r>
          </w:p>
        </w:tc>
      </w:tr>
      <w:tr w:rsidR="0095316F" w:rsidTr="000225A3">
        <w:tc>
          <w:tcPr>
            <w:tcW w:w="558"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lastRenderedPageBreak/>
              <w:t>5</w:t>
            </w:r>
          </w:p>
        </w:tc>
        <w:tc>
          <w:tcPr>
            <w:tcW w:w="2634" w:type="dxa"/>
          </w:tcPr>
          <w:p w:rsidR="0095316F" w:rsidRDefault="0095316F" w:rsidP="0095316F">
            <w:pPr>
              <w:spacing w:line="360" w:lineRule="auto"/>
              <w:jc w:val="both"/>
              <w:rPr>
                <w:rFonts w:ascii="Arial" w:hAnsi="Arial" w:cs="Arial"/>
                <w:sz w:val="20"/>
                <w:szCs w:val="20"/>
              </w:rPr>
            </w:pPr>
            <w:proofErr w:type="spellStart"/>
            <w:r>
              <w:rPr>
                <w:rFonts w:ascii="Arial" w:hAnsi="Arial" w:cs="Arial"/>
                <w:sz w:val="20"/>
                <w:szCs w:val="20"/>
              </w:rPr>
              <w:t>Phung</w:t>
            </w:r>
            <w:proofErr w:type="spellEnd"/>
            <w:r>
              <w:rPr>
                <w:rFonts w:ascii="Arial" w:hAnsi="Arial" w:cs="Arial"/>
                <w:sz w:val="20"/>
                <w:szCs w:val="20"/>
              </w:rPr>
              <w:t xml:space="preserve"> </w:t>
            </w:r>
            <w:proofErr w:type="spellStart"/>
            <w:r>
              <w:rPr>
                <w:rFonts w:ascii="Arial" w:hAnsi="Arial" w:cs="Arial"/>
                <w:sz w:val="20"/>
                <w:szCs w:val="20"/>
              </w:rPr>
              <w:t>Duc</w:t>
            </w:r>
            <w:proofErr w:type="spellEnd"/>
            <w:r>
              <w:rPr>
                <w:rFonts w:ascii="Arial" w:hAnsi="Arial" w:cs="Arial"/>
                <w:sz w:val="20"/>
                <w:szCs w:val="20"/>
              </w:rPr>
              <w:t xml:space="preserve"> Truong – Chief Accountant</w:t>
            </w:r>
          </w:p>
        </w:tc>
        <w:tc>
          <w:tcPr>
            <w:tcW w:w="1596" w:type="dxa"/>
          </w:tcPr>
          <w:p w:rsidR="0095316F" w:rsidRDefault="0095316F" w:rsidP="0095316F">
            <w:r w:rsidRPr="00693F43">
              <w:rPr>
                <w:rFonts w:ascii="Arial" w:hAnsi="Arial" w:cs="Arial"/>
                <w:sz w:val="20"/>
                <w:szCs w:val="20"/>
              </w:rPr>
              <w:t>12</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226,800,000</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226,800,000</w:t>
            </w:r>
          </w:p>
        </w:tc>
        <w:tc>
          <w:tcPr>
            <w:tcW w:w="1596" w:type="dxa"/>
          </w:tcPr>
          <w:p w:rsidR="0095316F" w:rsidRDefault="0095316F" w:rsidP="0095316F">
            <w:pPr>
              <w:spacing w:line="360" w:lineRule="auto"/>
              <w:jc w:val="both"/>
              <w:rPr>
                <w:rFonts w:ascii="Arial" w:hAnsi="Arial" w:cs="Arial"/>
                <w:sz w:val="20"/>
                <w:szCs w:val="20"/>
              </w:rPr>
            </w:pPr>
          </w:p>
        </w:tc>
      </w:tr>
      <w:tr w:rsidR="0095316F" w:rsidTr="000225A3">
        <w:tc>
          <w:tcPr>
            <w:tcW w:w="558"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6</w:t>
            </w:r>
          </w:p>
        </w:tc>
        <w:tc>
          <w:tcPr>
            <w:tcW w:w="2634"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 xml:space="preserve">Tran </w:t>
            </w:r>
            <w:proofErr w:type="spellStart"/>
            <w:r>
              <w:rPr>
                <w:rFonts w:ascii="Arial" w:hAnsi="Arial" w:cs="Arial"/>
                <w:sz w:val="20"/>
                <w:szCs w:val="20"/>
              </w:rPr>
              <w:t>Thi</w:t>
            </w:r>
            <w:proofErr w:type="spellEnd"/>
            <w:r>
              <w:rPr>
                <w:rFonts w:ascii="Arial" w:hAnsi="Arial" w:cs="Arial"/>
                <w:sz w:val="20"/>
                <w:szCs w:val="20"/>
              </w:rPr>
              <w:t xml:space="preserve"> Minh Thu – Head of Supervisor Board </w:t>
            </w:r>
          </w:p>
        </w:tc>
        <w:tc>
          <w:tcPr>
            <w:tcW w:w="1596" w:type="dxa"/>
          </w:tcPr>
          <w:p w:rsidR="0095316F" w:rsidRDefault="0095316F" w:rsidP="0095316F">
            <w:r w:rsidRPr="00693F43">
              <w:rPr>
                <w:rFonts w:ascii="Arial" w:hAnsi="Arial" w:cs="Arial"/>
                <w:sz w:val="20"/>
                <w:szCs w:val="20"/>
              </w:rPr>
              <w:t>12</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248,400,000</w:t>
            </w:r>
          </w:p>
        </w:tc>
        <w:tc>
          <w:tcPr>
            <w:tcW w:w="1596" w:type="dxa"/>
          </w:tcPr>
          <w:p w:rsidR="0095316F" w:rsidRDefault="0095316F" w:rsidP="0095316F">
            <w:pPr>
              <w:spacing w:line="360" w:lineRule="auto"/>
              <w:jc w:val="both"/>
              <w:rPr>
                <w:rFonts w:ascii="Arial" w:hAnsi="Arial" w:cs="Arial"/>
                <w:sz w:val="20"/>
                <w:szCs w:val="20"/>
              </w:rPr>
            </w:pPr>
            <w:r>
              <w:rPr>
                <w:rFonts w:ascii="Arial" w:hAnsi="Arial" w:cs="Arial"/>
                <w:sz w:val="20"/>
                <w:szCs w:val="20"/>
              </w:rPr>
              <w:t>248,400,000</w:t>
            </w:r>
          </w:p>
        </w:tc>
        <w:tc>
          <w:tcPr>
            <w:tcW w:w="1596" w:type="dxa"/>
          </w:tcPr>
          <w:p w:rsidR="0095316F" w:rsidRDefault="0095316F" w:rsidP="0095316F">
            <w:pPr>
              <w:spacing w:line="360" w:lineRule="auto"/>
              <w:jc w:val="both"/>
              <w:rPr>
                <w:rFonts w:ascii="Arial" w:hAnsi="Arial" w:cs="Arial"/>
                <w:sz w:val="20"/>
                <w:szCs w:val="20"/>
              </w:rPr>
            </w:pPr>
          </w:p>
        </w:tc>
      </w:tr>
    </w:tbl>
    <w:p w:rsidR="000225A3" w:rsidRDefault="000225A3" w:rsidP="005610CB">
      <w:pPr>
        <w:spacing w:line="360" w:lineRule="auto"/>
        <w:jc w:val="both"/>
        <w:rPr>
          <w:rFonts w:ascii="Arial" w:hAnsi="Arial" w:cs="Arial"/>
          <w:sz w:val="20"/>
          <w:szCs w:val="20"/>
        </w:rPr>
      </w:pPr>
    </w:p>
    <w:p w:rsidR="00C04585" w:rsidRDefault="0095316F" w:rsidP="005610CB">
      <w:pPr>
        <w:spacing w:line="360" w:lineRule="auto"/>
        <w:jc w:val="both"/>
        <w:rPr>
          <w:rFonts w:ascii="Arial" w:hAnsi="Arial" w:cs="Arial"/>
          <w:sz w:val="20"/>
          <w:szCs w:val="20"/>
        </w:rPr>
      </w:pPr>
      <w:r>
        <w:rPr>
          <w:rFonts w:ascii="Arial" w:hAnsi="Arial" w:cs="Arial"/>
          <w:sz w:val="20"/>
          <w:szCs w:val="20"/>
        </w:rPr>
        <w:t>Article 6: Approve the plan on remuneration payment to members of Board of Directors, Supervisor Board, corporate governance official of the Company and managers of the Company in 2020 as follows:</w:t>
      </w:r>
    </w:p>
    <w:p w:rsidR="0095316F" w:rsidRDefault="0095316F" w:rsidP="005610CB">
      <w:pPr>
        <w:spacing w:line="360" w:lineRule="auto"/>
        <w:jc w:val="both"/>
        <w:rPr>
          <w:rFonts w:ascii="Arial" w:hAnsi="Arial" w:cs="Arial"/>
          <w:sz w:val="20"/>
          <w:szCs w:val="20"/>
        </w:rPr>
      </w:pPr>
      <w:r>
        <w:rPr>
          <w:rFonts w:ascii="Arial" w:hAnsi="Arial" w:cs="Arial"/>
          <w:sz w:val="20"/>
          <w:szCs w:val="20"/>
        </w:rPr>
        <w:t xml:space="preserve">6.1 Remuneration </w:t>
      </w:r>
    </w:p>
    <w:tbl>
      <w:tblPr>
        <w:tblStyle w:val="TableGrid"/>
        <w:tblW w:w="0" w:type="auto"/>
        <w:tblLook w:val="04A0" w:firstRow="1" w:lastRow="0" w:firstColumn="1" w:lastColumn="0" w:noHBand="0" w:noVBand="1"/>
      </w:tblPr>
      <w:tblGrid>
        <w:gridCol w:w="472"/>
        <w:gridCol w:w="3056"/>
        <w:gridCol w:w="3655"/>
        <w:gridCol w:w="2393"/>
      </w:tblGrid>
      <w:tr w:rsidR="0095316F" w:rsidTr="0095316F">
        <w:tc>
          <w:tcPr>
            <w:tcW w:w="472" w:type="dxa"/>
          </w:tcPr>
          <w:p w:rsidR="0095316F" w:rsidRDefault="0095316F" w:rsidP="005610CB">
            <w:pPr>
              <w:spacing w:line="360" w:lineRule="auto"/>
              <w:jc w:val="both"/>
              <w:rPr>
                <w:rFonts w:ascii="Arial" w:hAnsi="Arial" w:cs="Arial"/>
                <w:sz w:val="20"/>
                <w:szCs w:val="20"/>
              </w:rPr>
            </w:pPr>
            <w:r>
              <w:rPr>
                <w:rFonts w:ascii="Arial" w:hAnsi="Arial" w:cs="Arial"/>
                <w:sz w:val="20"/>
                <w:szCs w:val="20"/>
              </w:rPr>
              <w:t>No</w:t>
            </w:r>
          </w:p>
        </w:tc>
        <w:tc>
          <w:tcPr>
            <w:tcW w:w="3056" w:type="dxa"/>
          </w:tcPr>
          <w:p w:rsidR="0095316F" w:rsidRDefault="0095316F" w:rsidP="005610CB">
            <w:pPr>
              <w:spacing w:line="360" w:lineRule="auto"/>
              <w:jc w:val="both"/>
              <w:rPr>
                <w:rFonts w:ascii="Arial" w:hAnsi="Arial" w:cs="Arial"/>
                <w:sz w:val="20"/>
                <w:szCs w:val="20"/>
              </w:rPr>
            </w:pPr>
            <w:r>
              <w:rPr>
                <w:rFonts w:ascii="Arial" w:hAnsi="Arial" w:cs="Arial"/>
                <w:sz w:val="20"/>
                <w:szCs w:val="20"/>
              </w:rPr>
              <w:t>Content</w:t>
            </w:r>
          </w:p>
        </w:tc>
        <w:tc>
          <w:tcPr>
            <w:tcW w:w="3655" w:type="dxa"/>
          </w:tcPr>
          <w:p w:rsidR="0095316F" w:rsidRDefault="0095316F" w:rsidP="005610CB">
            <w:pPr>
              <w:spacing w:line="360" w:lineRule="auto"/>
              <w:jc w:val="both"/>
              <w:rPr>
                <w:rFonts w:ascii="Arial" w:hAnsi="Arial" w:cs="Arial"/>
                <w:sz w:val="20"/>
                <w:szCs w:val="20"/>
              </w:rPr>
            </w:pPr>
            <w:r>
              <w:rPr>
                <w:rFonts w:ascii="Arial" w:hAnsi="Arial" w:cs="Arial"/>
                <w:sz w:val="20"/>
                <w:szCs w:val="20"/>
              </w:rPr>
              <w:t>Calculation method</w:t>
            </w:r>
          </w:p>
        </w:tc>
        <w:tc>
          <w:tcPr>
            <w:tcW w:w="2393" w:type="dxa"/>
          </w:tcPr>
          <w:p w:rsidR="0095316F" w:rsidRDefault="0095316F" w:rsidP="005610CB">
            <w:pPr>
              <w:spacing w:line="360" w:lineRule="auto"/>
              <w:jc w:val="both"/>
              <w:rPr>
                <w:rFonts w:ascii="Arial" w:hAnsi="Arial" w:cs="Arial"/>
                <w:sz w:val="20"/>
                <w:szCs w:val="20"/>
              </w:rPr>
            </w:pPr>
            <w:r>
              <w:rPr>
                <w:rFonts w:ascii="Arial" w:hAnsi="Arial" w:cs="Arial"/>
                <w:sz w:val="20"/>
                <w:szCs w:val="20"/>
              </w:rPr>
              <w:t>Amount (VND)</w:t>
            </w:r>
          </w:p>
        </w:tc>
      </w:tr>
      <w:tr w:rsidR="0095316F" w:rsidTr="0095316F">
        <w:tc>
          <w:tcPr>
            <w:tcW w:w="472" w:type="dxa"/>
          </w:tcPr>
          <w:p w:rsidR="0095316F" w:rsidRDefault="0095316F" w:rsidP="005610CB">
            <w:pPr>
              <w:spacing w:line="360" w:lineRule="auto"/>
              <w:jc w:val="both"/>
              <w:rPr>
                <w:rFonts w:ascii="Arial" w:hAnsi="Arial" w:cs="Arial"/>
                <w:sz w:val="20"/>
                <w:szCs w:val="20"/>
              </w:rPr>
            </w:pPr>
            <w:r>
              <w:rPr>
                <w:rFonts w:ascii="Arial" w:hAnsi="Arial" w:cs="Arial"/>
                <w:sz w:val="20"/>
                <w:szCs w:val="20"/>
              </w:rPr>
              <w:t>1</w:t>
            </w:r>
          </w:p>
        </w:tc>
        <w:tc>
          <w:tcPr>
            <w:tcW w:w="3056" w:type="dxa"/>
          </w:tcPr>
          <w:p w:rsidR="0095316F" w:rsidRDefault="0095316F" w:rsidP="005610CB">
            <w:pPr>
              <w:spacing w:line="360" w:lineRule="auto"/>
              <w:jc w:val="both"/>
              <w:rPr>
                <w:rFonts w:ascii="Arial" w:hAnsi="Arial" w:cs="Arial"/>
                <w:sz w:val="20"/>
                <w:szCs w:val="20"/>
              </w:rPr>
            </w:pPr>
            <w:r>
              <w:rPr>
                <w:rFonts w:ascii="Arial" w:hAnsi="Arial" w:cs="Arial"/>
                <w:sz w:val="20"/>
                <w:szCs w:val="20"/>
              </w:rPr>
              <w:t xml:space="preserve">Chair of Board of Directors </w:t>
            </w:r>
          </w:p>
        </w:tc>
        <w:tc>
          <w:tcPr>
            <w:tcW w:w="3655" w:type="dxa"/>
          </w:tcPr>
          <w:p w:rsidR="0095316F" w:rsidRDefault="0095316F" w:rsidP="005610CB">
            <w:pPr>
              <w:spacing w:line="360" w:lineRule="auto"/>
              <w:jc w:val="both"/>
              <w:rPr>
                <w:rFonts w:ascii="Arial" w:hAnsi="Arial" w:cs="Arial"/>
                <w:sz w:val="20"/>
                <w:szCs w:val="20"/>
              </w:rPr>
            </w:pPr>
            <w:r>
              <w:rPr>
                <w:rFonts w:ascii="Arial" w:hAnsi="Arial" w:cs="Arial"/>
                <w:sz w:val="20"/>
                <w:szCs w:val="20"/>
              </w:rPr>
              <w:t>27,000,000 x 20%</w:t>
            </w:r>
            <w:r w:rsidR="00B042AF">
              <w:rPr>
                <w:rFonts w:ascii="Arial" w:hAnsi="Arial" w:cs="Arial"/>
                <w:sz w:val="20"/>
                <w:szCs w:val="20"/>
              </w:rPr>
              <w:t xml:space="preserve"> x 0.899 x 12 months</w:t>
            </w:r>
          </w:p>
        </w:tc>
        <w:tc>
          <w:tcPr>
            <w:tcW w:w="2393" w:type="dxa"/>
          </w:tcPr>
          <w:p w:rsidR="0095316F" w:rsidRDefault="00B042AF" w:rsidP="005610CB">
            <w:pPr>
              <w:spacing w:line="360" w:lineRule="auto"/>
              <w:jc w:val="both"/>
              <w:rPr>
                <w:rFonts w:ascii="Arial" w:hAnsi="Arial" w:cs="Arial"/>
                <w:sz w:val="20"/>
                <w:szCs w:val="20"/>
              </w:rPr>
            </w:pPr>
            <w:r>
              <w:rPr>
                <w:rFonts w:ascii="Arial" w:hAnsi="Arial" w:cs="Arial"/>
                <w:sz w:val="20"/>
                <w:szCs w:val="20"/>
              </w:rPr>
              <w:t>58,255,200</w:t>
            </w:r>
          </w:p>
        </w:tc>
      </w:tr>
      <w:tr w:rsidR="00B042AF" w:rsidTr="0095316F">
        <w:tc>
          <w:tcPr>
            <w:tcW w:w="472"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2</w:t>
            </w:r>
          </w:p>
        </w:tc>
        <w:tc>
          <w:tcPr>
            <w:tcW w:w="3056"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3655"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23,000,000 x 20% x 0.899 x 12 months x 2 persons</w:t>
            </w:r>
          </w:p>
        </w:tc>
        <w:tc>
          <w:tcPr>
            <w:tcW w:w="2393"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99,249,600</w:t>
            </w:r>
          </w:p>
        </w:tc>
      </w:tr>
      <w:tr w:rsidR="00B042AF" w:rsidTr="0095316F">
        <w:tc>
          <w:tcPr>
            <w:tcW w:w="472"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3</w:t>
            </w:r>
          </w:p>
        </w:tc>
        <w:tc>
          <w:tcPr>
            <w:tcW w:w="3056"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 xml:space="preserve">Member of Supervisor Board </w:t>
            </w:r>
          </w:p>
        </w:tc>
        <w:tc>
          <w:tcPr>
            <w:tcW w:w="3655"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21,000,000 x 20% x 0.899 x 12 months x 2 persons</w:t>
            </w:r>
          </w:p>
        </w:tc>
        <w:tc>
          <w:tcPr>
            <w:tcW w:w="2393"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90,619,200</w:t>
            </w:r>
          </w:p>
        </w:tc>
      </w:tr>
      <w:tr w:rsidR="00B042AF" w:rsidTr="0095316F">
        <w:tc>
          <w:tcPr>
            <w:tcW w:w="472"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4</w:t>
            </w:r>
          </w:p>
        </w:tc>
        <w:tc>
          <w:tcPr>
            <w:tcW w:w="3056"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Secretary</w:t>
            </w:r>
          </w:p>
        </w:tc>
        <w:tc>
          <w:tcPr>
            <w:tcW w:w="3655"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21,000,000 x 20% x 0.899 x 12 months x 1 person</w:t>
            </w:r>
          </w:p>
        </w:tc>
        <w:tc>
          <w:tcPr>
            <w:tcW w:w="2393"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45,309,600</w:t>
            </w:r>
          </w:p>
        </w:tc>
      </w:tr>
      <w:tr w:rsidR="00B042AF" w:rsidTr="0095316F">
        <w:tc>
          <w:tcPr>
            <w:tcW w:w="472" w:type="dxa"/>
          </w:tcPr>
          <w:p w:rsidR="00B042AF" w:rsidRDefault="00B042AF" w:rsidP="00B042AF">
            <w:pPr>
              <w:spacing w:line="360" w:lineRule="auto"/>
              <w:jc w:val="both"/>
              <w:rPr>
                <w:rFonts w:ascii="Arial" w:hAnsi="Arial" w:cs="Arial"/>
                <w:sz w:val="20"/>
                <w:szCs w:val="20"/>
              </w:rPr>
            </w:pPr>
          </w:p>
        </w:tc>
        <w:tc>
          <w:tcPr>
            <w:tcW w:w="3056"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Total</w:t>
            </w:r>
          </w:p>
        </w:tc>
        <w:tc>
          <w:tcPr>
            <w:tcW w:w="3655" w:type="dxa"/>
          </w:tcPr>
          <w:p w:rsidR="00B042AF" w:rsidRDefault="00B042AF" w:rsidP="00B042AF">
            <w:pPr>
              <w:spacing w:line="360" w:lineRule="auto"/>
              <w:jc w:val="both"/>
              <w:rPr>
                <w:rFonts w:ascii="Arial" w:hAnsi="Arial" w:cs="Arial"/>
                <w:sz w:val="20"/>
                <w:szCs w:val="20"/>
              </w:rPr>
            </w:pPr>
          </w:p>
        </w:tc>
        <w:tc>
          <w:tcPr>
            <w:tcW w:w="2393" w:type="dxa"/>
          </w:tcPr>
          <w:p w:rsidR="00B042AF" w:rsidRDefault="00B042AF" w:rsidP="00B042AF">
            <w:pPr>
              <w:spacing w:line="360" w:lineRule="auto"/>
              <w:jc w:val="both"/>
              <w:rPr>
                <w:rFonts w:ascii="Arial" w:hAnsi="Arial" w:cs="Arial"/>
                <w:sz w:val="20"/>
                <w:szCs w:val="20"/>
              </w:rPr>
            </w:pPr>
            <w:r>
              <w:rPr>
                <w:rFonts w:ascii="Arial" w:hAnsi="Arial" w:cs="Arial"/>
                <w:sz w:val="20"/>
                <w:szCs w:val="20"/>
              </w:rPr>
              <w:t>293,433,600</w:t>
            </w:r>
          </w:p>
        </w:tc>
      </w:tr>
    </w:tbl>
    <w:p w:rsidR="0095316F" w:rsidRDefault="0095316F" w:rsidP="005610CB">
      <w:pPr>
        <w:spacing w:line="360" w:lineRule="auto"/>
        <w:jc w:val="both"/>
        <w:rPr>
          <w:rFonts w:ascii="Arial" w:hAnsi="Arial" w:cs="Arial"/>
          <w:sz w:val="20"/>
          <w:szCs w:val="20"/>
        </w:rPr>
      </w:pPr>
    </w:p>
    <w:p w:rsidR="00B042AF" w:rsidRDefault="00B042AF" w:rsidP="005610CB">
      <w:pPr>
        <w:spacing w:line="360" w:lineRule="auto"/>
        <w:jc w:val="both"/>
        <w:rPr>
          <w:rFonts w:ascii="Arial" w:hAnsi="Arial" w:cs="Arial"/>
          <w:sz w:val="20"/>
          <w:szCs w:val="20"/>
        </w:rPr>
      </w:pPr>
      <w:r>
        <w:rPr>
          <w:rFonts w:ascii="Arial" w:hAnsi="Arial" w:cs="Arial"/>
          <w:sz w:val="20"/>
          <w:szCs w:val="20"/>
        </w:rPr>
        <w:t>6.2 Salary</w:t>
      </w:r>
    </w:p>
    <w:tbl>
      <w:tblPr>
        <w:tblStyle w:val="TableGrid"/>
        <w:tblW w:w="0" w:type="auto"/>
        <w:tblLook w:val="04A0" w:firstRow="1" w:lastRow="0" w:firstColumn="1" w:lastColumn="0" w:noHBand="0" w:noVBand="1"/>
      </w:tblPr>
      <w:tblGrid>
        <w:gridCol w:w="472"/>
        <w:gridCol w:w="3056"/>
        <w:gridCol w:w="3655"/>
        <w:gridCol w:w="2393"/>
      </w:tblGrid>
      <w:tr w:rsidR="00B042AF" w:rsidTr="009911B5">
        <w:tc>
          <w:tcPr>
            <w:tcW w:w="472"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No</w:t>
            </w:r>
          </w:p>
        </w:tc>
        <w:tc>
          <w:tcPr>
            <w:tcW w:w="3056"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Content</w:t>
            </w:r>
          </w:p>
        </w:tc>
        <w:tc>
          <w:tcPr>
            <w:tcW w:w="3655"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Calculation method</w:t>
            </w:r>
          </w:p>
        </w:tc>
        <w:tc>
          <w:tcPr>
            <w:tcW w:w="2393"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Amount (VND)</w:t>
            </w:r>
          </w:p>
        </w:tc>
      </w:tr>
      <w:tr w:rsidR="00B042AF" w:rsidTr="009911B5">
        <w:tc>
          <w:tcPr>
            <w:tcW w:w="472"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1</w:t>
            </w:r>
          </w:p>
        </w:tc>
        <w:tc>
          <w:tcPr>
            <w:tcW w:w="3056"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Director</w:t>
            </w:r>
          </w:p>
        </w:tc>
        <w:tc>
          <w:tcPr>
            <w:tcW w:w="3655"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 xml:space="preserve">26,000,000 x 0.899 x 12 months </w:t>
            </w:r>
          </w:p>
        </w:tc>
        <w:tc>
          <w:tcPr>
            <w:tcW w:w="2393"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280,488,000</w:t>
            </w:r>
          </w:p>
        </w:tc>
      </w:tr>
      <w:tr w:rsidR="00B042AF" w:rsidTr="009911B5">
        <w:tc>
          <w:tcPr>
            <w:tcW w:w="472"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2</w:t>
            </w:r>
          </w:p>
        </w:tc>
        <w:tc>
          <w:tcPr>
            <w:tcW w:w="3056"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Deputy Director</w:t>
            </w:r>
          </w:p>
        </w:tc>
        <w:tc>
          <w:tcPr>
            <w:tcW w:w="3655"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23,000,000 x 0.899 x 12 months x 3 persons</w:t>
            </w:r>
          </w:p>
        </w:tc>
        <w:tc>
          <w:tcPr>
            <w:tcW w:w="2393"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744,372,000</w:t>
            </w:r>
          </w:p>
        </w:tc>
      </w:tr>
      <w:tr w:rsidR="00B042AF" w:rsidTr="009911B5">
        <w:tc>
          <w:tcPr>
            <w:tcW w:w="472"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3</w:t>
            </w:r>
          </w:p>
        </w:tc>
        <w:tc>
          <w:tcPr>
            <w:tcW w:w="3056"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 xml:space="preserve">Head of Supervisor Board </w:t>
            </w:r>
          </w:p>
        </w:tc>
        <w:tc>
          <w:tcPr>
            <w:tcW w:w="3655"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23,000,000 x 0.899 x 12 months</w:t>
            </w:r>
          </w:p>
        </w:tc>
        <w:tc>
          <w:tcPr>
            <w:tcW w:w="2393"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248,124,000</w:t>
            </w:r>
          </w:p>
        </w:tc>
      </w:tr>
      <w:tr w:rsidR="00B042AF" w:rsidTr="009911B5">
        <w:tc>
          <w:tcPr>
            <w:tcW w:w="472"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4</w:t>
            </w:r>
          </w:p>
        </w:tc>
        <w:tc>
          <w:tcPr>
            <w:tcW w:w="3056"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Chief Accountant</w:t>
            </w:r>
          </w:p>
        </w:tc>
        <w:tc>
          <w:tcPr>
            <w:tcW w:w="3655"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21,000,000 x 0.899 x 12 months</w:t>
            </w:r>
          </w:p>
        </w:tc>
        <w:tc>
          <w:tcPr>
            <w:tcW w:w="2393"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226,548,000</w:t>
            </w:r>
          </w:p>
        </w:tc>
      </w:tr>
      <w:tr w:rsidR="00B042AF" w:rsidTr="009911B5">
        <w:tc>
          <w:tcPr>
            <w:tcW w:w="472" w:type="dxa"/>
          </w:tcPr>
          <w:p w:rsidR="00B042AF" w:rsidRDefault="00B042AF" w:rsidP="009911B5">
            <w:pPr>
              <w:spacing w:line="360" w:lineRule="auto"/>
              <w:jc w:val="both"/>
              <w:rPr>
                <w:rFonts w:ascii="Arial" w:hAnsi="Arial" w:cs="Arial"/>
                <w:sz w:val="20"/>
                <w:szCs w:val="20"/>
              </w:rPr>
            </w:pPr>
          </w:p>
        </w:tc>
        <w:tc>
          <w:tcPr>
            <w:tcW w:w="3056"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Total</w:t>
            </w:r>
          </w:p>
        </w:tc>
        <w:tc>
          <w:tcPr>
            <w:tcW w:w="3655" w:type="dxa"/>
          </w:tcPr>
          <w:p w:rsidR="00B042AF" w:rsidRDefault="00B042AF" w:rsidP="009911B5">
            <w:pPr>
              <w:spacing w:line="360" w:lineRule="auto"/>
              <w:jc w:val="both"/>
              <w:rPr>
                <w:rFonts w:ascii="Arial" w:hAnsi="Arial" w:cs="Arial"/>
                <w:sz w:val="20"/>
                <w:szCs w:val="20"/>
              </w:rPr>
            </w:pPr>
          </w:p>
        </w:tc>
        <w:tc>
          <w:tcPr>
            <w:tcW w:w="2393" w:type="dxa"/>
          </w:tcPr>
          <w:p w:rsidR="00B042AF" w:rsidRDefault="00B042AF" w:rsidP="009911B5">
            <w:pPr>
              <w:spacing w:line="360" w:lineRule="auto"/>
              <w:jc w:val="both"/>
              <w:rPr>
                <w:rFonts w:ascii="Arial" w:hAnsi="Arial" w:cs="Arial"/>
                <w:sz w:val="20"/>
                <w:szCs w:val="20"/>
              </w:rPr>
            </w:pPr>
            <w:r>
              <w:rPr>
                <w:rFonts w:ascii="Arial" w:hAnsi="Arial" w:cs="Arial"/>
                <w:sz w:val="20"/>
                <w:szCs w:val="20"/>
              </w:rPr>
              <w:t>1,499,532,000</w:t>
            </w:r>
          </w:p>
        </w:tc>
      </w:tr>
    </w:tbl>
    <w:p w:rsidR="00B042AF" w:rsidRDefault="00B042AF" w:rsidP="005610CB">
      <w:pPr>
        <w:spacing w:line="360" w:lineRule="auto"/>
        <w:jc w:val="both"/>
        <w:rPr>
          <w:rFonts w:ascii="Arial" w:hAnsi="Arial" w:cs="Arial"/>
          <w:sz w:val="20"/>
          <w:szCs w:val="20"/>
        </w:rPr>
      </w:pPr>
      <w:r>
        <w:rPr>
          <w:rFonts w:ascii="Arial" w:hAnsi="Arial" w:cs="Arial"/>
          <w:sz w:val="20"/>
          <w:szCs w:val="20"/>
        </w:rPr>
        <w:t xml:space="preserve"> </w:t>
      </w:r>
    </w:p>
    <w:p w:rsidR="00B042AF" w:rsidRDefault="00B042AF" w:rsidP="005610CB">
      <w:pPr>
        <w:spacing w:line="360" w:lineRule="auto"/>
        <w:jc w:val="both"/>
        <w:rPr>
          <w:rFonts w:ascii="Arial" w:hAnsi="Arial" w:cs="Arial"/>
          <w:sz w:val="20"/>
          <w:szCs w:val="20"/>
        </w:rPr>
      </w:pPr>
      <w:r>
        <w:rPr>
          <w:rFonts w:ascii="Arial" w:hAnsi="Arial" w:cs="Arial"/>
          <w:sz w:val="20"/>
          <w:szCs w:val="20"/>
        </w:rPr>
        <w:t xml:space="preserve">The above expense is entered in the account of business expense in 2020 of the Company. In case of change in salary regulations, assign the Board of Directors to decide the </w:t>
      </w:r>
      <w:r w:rsidR="00C0294B">
        <w:rPr>
          <w:rFonts w:ascii="Arial" w:hAnsi="Arial" w:cs="Arial"/>
          <w:sz w:val="20"/>
          <w:szCs w:val="20"/>
        </w:rPr>
        <w:t>adjustments</w:t>
      </w:r>
    </w:p>
    <w:p w:rsidR="001813B3" w:rsidRDefault="001813B3" w:rsidP="005610CB">
      <w:pPr>
        <w:spacing w:line="360" w:lineRule="auto"/>
        <w:jc w:val="both"/>
        <w:rPr>
          <w:rFonts w:ascii="Arial" w:hAnsi="Arial" w:cs="Arial"/>
          <w:sz w:val="20"/>
          <w:szCs w:val="20"/>
        </w:rPr>
      </w:pPr>
      <w:r>
        <w:rPr>
          <w:rFonts w:ascii="Arial" w:hAnsi="Arial" w:cs="Arial"/>
          <w:sz w:val="20"/>
          <w:szCs w:val="20"/>
        </w:rPr>
        <w:t>Article 7: Approve</w:t>
      </w:r>
      <w:r w:rsidRPr="001813B3">
        <w:rPr>
          <w:rFonts w:ascii="Arial" w:hAnsi="Arial" w:cs="Arial"/>
          <w:sz w:val="20"/>
          <w:szCs w:val="20"/>
        </w:rPr>
        <w:t xml:space="preserve"> the Report of </w:t>
      </w:r>
      <w:r>
        <w:rPr>
          <w:rFonts w:ascii="Arial" w:hAnsi="Arial" w:cs="Arial"/>
          <w:sz w:val="20"/>
          <w:szCs w:val="20"/>
        </w:rPr>
        <w:t>Supervisor Board</w:t>
      </w:r>
      <w:r w:rsidRPr="001813B3">
        <w:rPr>
          <w:rFonts w:ascii="Arial" w:hAnsi="Arial" w:cs="Arial"/>
          <w:sz w:val="20"/>
          <w:szCs w:val="20"/>
        </w:rPr>
        <w:t xml:space="preserve"> on evaluation of the </w:t>
      </w:r>
      <w:r>
        <w:rPr>
          <w:rFonts w:ascii="Arial" w:hAnsi="Arial" w:cs="Arial"/>
          <w:sz w:val="20"/>
          <w:szCs w:val="20"/>
        </w:rPr>
        <w:t>financial statement of 2019</w:t>
      </w:r>
    </w:p>
    <w:p w:rsidR="001813B3" w:rsidRDefault="001813B3" w:rsidP="005610CB">
      <w:pPr>
        <w:spacing w:line="360" w:lineRule="auto"/>
        <w:jc w:val="both"/>
        <w:rPr>
          <w:rFonts w:ascii="Arial" w:hAnsi="Arial" w:cs="Arial"/>
          <w:sz w:val="20"/>
          <w:szCs w:val="20"/>
        </w:rPr>
      </w:pPr>
      <w:r>
        <w:rPr>
          <w:rFonts w:ascii="Arial" w:hAnsi="Arial" w:cs="Arial"/>
          <w:sz w:val="20"/>
          <w:szCs w:val="20"/>
        </w:rPr>
        <w:lastRenderedPageBreak/>
        <w:t>Article 8:</w:t>
      </w:r>
      <w:r w:rsidRPr="001813B3">
        <w:rPr>
          <w:rFonts w:ascii="Arial" w:hAnsi="Arial" w:cs="Arial"/>
          <w:sz w:val="20"/>
          <w:szCs w:val="20"/>
        </w:rPr>
        <w:t xml:space="preserve"> Approval of selection of an independent </w:t>
      </w:r>
      <w:r>
        <w:rPr>
          <w:rFonts w:ascii="Arial" w:hAnsi="Arial" w:cs="Arial"/>
          <w:sz w:val="20"/>
          <w:szCs w:val="20"/>
        </w:rPr>
        <w:t>auditing</w:t>
      </w:r>
      <w:r w:rsidRPr="001813B3">
        <w:rPr>
          <w:rFonts w:ascii="Arial" w:hAnsi="Arial" w:cs="Arial"/>
          <w:sz w:val="20"/>
          <w:szCs w:val="20"/>
        </w:rPr>
        <w:t xml:space="preserve"> firm: </w:t>
      </w:r>
    </w:p>
    <w:p w:rsidR="001813B3" w:rsidRDefault="001813B3" w:rsidP="005610CB">
      <w:pPr>
        <w:spacing w:line="360" w:lineRule="auto"/>
        <w:jc w:val="both"/>
        <w:rPr>
          <w:rFonts w:ascii="Arial" w:hAnsi="Arial" w:cs="Arial"/>
          <w:sz w:val="20"/>
          <w:szCs w:val="20"/>
        </w:rPr>
      </w:pPr>
      <w:r w:rsidRPr="001813B3">
        <w:rPr>
          <w:rFonts w:ascii="Arial" w:hAnsi="Arial" w:cs="Arial"/>
          <w:sz w:val="20"/>
          <w:szCs w:val="20"/>
        </w:rPr>
        <w:t xml:space="preserve">The General Meeting of Shareholders approved the selection of AASC Auditing </w:t>
      </w:r>
      <w:r>
        <w:rPr>
          <w:rFonts w:ascii="Arial" w:hAnsi="Arial" w:cs="Arial"/>
          <w:sz w:val="20"/>
          <w:szCs w:val="20"/>
        </w:rPr>
        <w:t xml:space="preserve">Firm </w:t>
      </w:r>
      <w:r w:rsidRPr="001813B3">
        <w:rPr>
          <w:rFonts w:ascii="Arial" w:hAnsi="Arial" w:cs="Arial"/>
          <w:sz w:val="20"/>
          <w:szCs w:val="20"/>
        </w:rPr>
        <w:t>Company Limited t</w:t>
      </w:r>
      <w:r>
        <w:rPr>
          <w:rFonts w:ascii="Arial" w:hAnsi="Arial" w:cs="Arial"/>
          <w:sz w:val="20"/>
          <w:szCs w:val="20"/>
        </w:rPr>
        <w:t>o audit the financial statement of</w:t>
      </w:r>
      <w:r w:rsidRPr="001813B3">
        <w:rPr>
          <w:rFonts w:ascii="Arial" w:hAnsi="Arial" w:cs="Arial"/>
          <w:sz w:val="20"/>
          <w:szCs w:val="20"/>
        </w:rPr>
        <w:t xml:space="preserve"> the Co</w:t>
      </w:r>
      <w:r>
        <w:rPr>
          <w:rFonts w:ascii="Arial" w:hAnsi="Arial" w:cs="Arial"/>
          <w:sz w:val="20"/>
          <w:szCs w:val="20"/>
        </w:rPr>
        <w:t>mpany in the fiscal year 2020</w:t>
      </w:r>
    </w:p>
    <w:p w:rsidR="001813B3" w:rsidRDefault="001813B3" w:rsidP="005610CB">
      <w:pPr>
        <w:spacing w:line="360" w:lineRule="auto"/>
        <w:jc w:val="both"/>
        <w:rPr>
          <w:rFonts w:ascii="Arial" w:hAnsi="Arial" w:cs="Arial"/>
          <w:sz w:val="20"/>
          <w:szCs w:val="20"/>
        </w:rPr>
      </w:pPr>
      <w:r>
        <w:rPr>
          <w:rFonts w:ascii="Arial" w:hAnsi="Arial" w:cs="Arial"/>
          <w:sz w:val="20"/>
          <w:szCs w:val="20"/>
        </w:rPr>
        <w:t>Article 9: Approve the change in</w:t>
      </w:r>
      <w:r w:rsidRPr="001813B3">
        <w:rPr>
          <w:rFonts w:ascii="Arial" w:hAnsi="Arial" w:cs="Arial"/>
          <w:sz w:val="20"/>
          <w:szCs w:val="20"/>
        </w:rPr>
        <w:t xml:space="preserve"> a number of</w:t>
      </w:r>
      <w:r>
        <w:rPr>
          <w:rFonts w:ascii="Arial" w:hAnsi="Arial" w:cs="Arial"/>
          <w:sz w:val="20"/>
          <w:szCs w:val="20"/>
        </w:rPr>
        <w:t xml:space="preserve"> business lines of the Company</w:t>
      </w:r>
    </w:p>
    <w:p w:rsidR="001813B3" w:rsidRDefault="001813B3" w:rsidP="005610CB">
      <w:pPr>
        <w:spacing w:line="360" w:lineRule="auto"/>
        <w:jc w:val="both"/>
        <w:rPr>
          <w:rFonts w:ascii="Arial" w:hAnsi="Arial" w:cs="Arial"/>
          <w:sz w:val="20"/>
          <w:szCs w:val="20"/>
        </w:rPr>
      </w:pPr>
      <w:r>
        <w:rPr>
          <w:rFonts w:ascii="Arial" w:hAnsi="Arial" w:cs="Arial"/>
          <w:sz w:val="20"/>
          <w:szCs w:val="20"/>
        </w:rPr>
        <w:t xml:space="preserve">Article 10: Approve </w:t>
      </w:r>
    </w:p>
    <w:p w:rsidR="001813B3" w:rsidRDefault="001813B3" w:rsidP="005610CB">
      <w:pPr>
        <w:spacing w:line="360" w:lineRule="auto"/>
        <w:jc w:val="both"/>
        <w:rPr>
          <w:rFonts w:ascii="Arial" w:hAnsi="Arial" w:cs="Arial"/>
          <w:sz w:val="20"/>
          <w:szCs w:val="20"/>
        </w:rPr>
      </w:pPr>
      <w:r>
        <w:rPr>
          <w:rFonts w:ascii="Arial" w:hAnsi="Arial" w:cs="Arial"/>
          <w:sz w:val="20"/>
          <w:szCs w:val="20"/>
        </w:rPr>
        <w:t xml:space="preserve">10.1 </w:t>
      </w:r>
      <w:r w:rsidRPr="001813B3">
        <w:rPr>
          <w:rFonts w:ascii="Arial" w:hAnsi="Arial" w:cs="Arial"/>
          <w:sz w:val="20"/>
          <w:szCs w:val="20"/>
        </w:rPr>
        <w:t>The General Meeting of Shareholde</w:t>
      </w:r>
      <w:r>
        <w:rPr>
          <w:rFonts w:ascii="Arial" w:hAnsi="Arial" w:cs="Arial"/>
          <w:sz w:val="20"/>
          <w:szCs w:val="20"/>
        </w:rPr>
        <w:t>rs authorized</w:t>
      </w:r>
      <w:r w:rsidRPr="001813B3">
        <w:rPr>
          <w:rFonts w:ascii="Arial" w:hAnsi="Arial" w:cs="Arial"/>
          <w:sz w:val="20"/>
          <w:szCs w:val="20"/>
        </w:rPr>
        <w:t xml:space="preserve"> the Board of Directors of the Company to approve and organize the implementation of the Company's development strategy for the period </w:t>
      </w:r>
      <w:r>
        <w:rPr>
          <w:rFonts w:ascii="Arial" w:hAnsi="Arial" w:cs="Arial"/>
          <w:sz w:val="20"/>
          <w:szCs w:val="20"/>
        </w:rPr>
        <w:t xml:space="preserve">of </w:t>
      </w:r>
      <w:r w:rsidRPr="001813B3">
        <w:rPr>
          <w:rFonts w:ascii="Arial" w:hAnsi="Arial" w:cs="Arial"/>
          <w:sz w:val="20"/>
          <w:szCs w:val="20"/>
        </w:rPr>
        <w:t xml:space="preserve">2020 - 2025, orientations to 2030 after being approved by the Holding Company - Vietnam </w:t>
      </w:r>
      <w:r>
        <w:rPr>
          <w:rFonts w:ascii="Arial" w:hAnsi="Arial" w:cs="Arial"/>
          <w:sz w:val="20"/>
          <w:szCs w:val="20"/>
        </w:rPr>
        <w:t xml:space="preserve">National </w:t>
      </w:r>
      <w:r w:rsidRPr="001813B3">
        <w:rPr>
          <w:rFonts w:ascii="Arial" w:hAnsi="Arial" w:cs="Arial"/>
          <w:sz w:val="20"/>
          <w:szCs w:val="20"/>
        </w:rPr>
        <w:t>Coal</w:t>
      </w:r>
      <w:r>
        <w:rPr>
          <w:rFonts w:ascii="Arial" w:hAnsi="Arial" w:cs="Arial"/>
          <w:sz w:val="20"/>
          <w:szCs w:val="20"/>
        </w:rPr>
        <w:t xml:space="preserve">- Mineral Industries Holding Corporation Limited. </w:t>
      </w:r>
      <w:r w:rsidRPr="001813B3">
        <w:rPr>
          <w:rFonts w:ascii="Arial" w:hAnsi="Arial" w:cs="Arial"/>
          <w:sz w:val="20"/>
          <w:szCs w:val="20"/>
        </w:rPr>
        <w:t xml:space="preserve">The Board of Directors is responsible for reporting the results of the performance at the next </w:t>
      </w:r>
      <w:r>
        <w:rPr>
          <w:rFonts w:ascii="Arial" w:hAnsi="Arial" w:cs="Arial"/>
          <w:sz w:val="20"/>
          <w:szCs w:val="20"/>
        </w:rPr>
        <w:t xml:space="preserve">annual General Meeting of Shareholders </w:t>
      </w:r>
    </w:p>
    <w:p w:rsidR="001813B3" w:rsidRDefault="001813B3" w:rsidP="005610CB">
      <w:pPr>
        <w:spacing w:line="360" w:lineRule="auto"/>
        <w:jc w:val="both"/>
        <w:rPr>
          <w:rFonts w:ascii="Arial" w:hAnsi="Arial" w:cs="Arial"/>
          <w:sz w:val="20"/>
          <w:szCs w:val="20"/>
        </w:rPr>
      </w:pPr>
      <w:r>
        <w:rPr>
          <w:rFonts w:ascii="Arial" w:hAnsi="Arial" w:cs="Arial"/>
          <w:sz w:val="20"/>
          <w:szCs w:val="20"/>
        </w:rPr>
        <w:t>10.2</w:t>
      </w:r>
      <w:r w:rsidRPr="001813B3">
        <w:rPr>
          <w:rFonts w:ascii="Arial" w:hAnsi="Arial" w:cs="Arial"/>
          <w:sz w:val="20"/>
          <w:szCs w:val="20"/>
        </w:rPr>
        <w:t xml:space="preserve"> The General Me</w:t>
      </w:r>
      <w:r>
        <w:rPr>
          <w:rFonts w:ascii="Arial" w:hAnsi="Arial" w:cs="Arial"/>
          <w:sz w:val="20"/>
          <w:szCs w:val="20"/>
        </w:rPr>
        <w:t>eting of Shareholders authorized</w:t>
      </w:r>
      <w:r w:rsidRPr="001813B3">
        <w:rPr>
          <w:rFonts w:ascii="Arial" w:hAnsi="Arial" w:cs="Arial"/>
          <w:sz w:val="20"/>
          <w:szCs w:val="20"/>
        </w:rPr>
        <w:t xml:space="preserve"> the Company's Board of Directors to organize the restructuring of </w:t>
      </w:r>
      <w:proofErr w:type="spellStart"/>
      <w:r w:rsidRPr="001813B3">
        <w:rPr>
          <w:rFonts w:ascii="Arial" w:hAnsi="Arial" w:cs="Arial"/>
          <w:sz w:val="20"/>
          <w:szCs w:val="20"/>
        </w:rPr>
        <w:t>Vinacomin</w:t>
      </w:r>
      <w:proofErr w:type="spellEnd"/>
      <w:r w:rsidR="0057438B">
        <w:rPr>
          <w:rFonts w:ascii="Arial" w:hAnsi="Arial" w:cs="Arial"/>
          <w:sz w:val="20"/>
          <w:szCs w:val="20"/>
        </w:rPr>
        <w:t xml:space="preserve"> Industry Investment Consulting</w:t>
      </w:r>
      <w:r w:rsidRPr="001813B3">
        <w:rPr>
          <w:rFonts w:ascii="Arial" w:hAnsi="Arial" w:cs="Arial"/>
          <w:sz w:val="20"/>
          <w:szCs w:val="20"/>
        </w:rPr>
        <w:t xml:space="preserve"> Joint Stock Company in the period of 2017-2020 </w:t>
      </w:r>
      <w:r>
        <w:rPr>
          <w:rFonts w:ascii="Arial" w:hAnsi="Arial" w:cs="Arial"/>
          <w:sz w:val="20"/>
          <w:szCs w:val="20"/>
        </w:rPr>
        <w:t>based on</w:t>
      </w:r>
      <w:r w:rsidRPr="001813B3">
        <w:rPr>
          <w:rFonts w:ascii="Arial" w:hAnsi="Arial" w:cs="Arial"/>
          <w:sz w:val="20"/>
          <w:szCs w:val="20"/>
        </w:rPr>
        <w:t xml:space="preserve"> the project approved by the </w:t>
      </w:r>
      <w:r>
        <w:rPr>
          <w:rFonts w:ascii="Arial" w:hAnsi="Arial" w:cs="Arial"/>
          <w:sz w:val="20"/>
          <w:szCs w:val="20"/>
        </w:rPr>
        <w:t>holding company</w:t>
      </w:r>
      <w:r w:rsidRPr="001813B3">
        <w:rPr>
          <w:rFonts w:ascii="Arial" w:hAnsi="Arial" w:cs="Arial"/>
          <w:sz w:val="20"/>
          <w:szCs w:val="20"/>
        </w:rPr>
        <w:t xml:space="preserve"> - Vietnam National Coal-Mineral Industries </w:t>
      </w:r>
      <w:r>
        <w:rPr>
          <w:rFonts w:ascii="Arial" w:hAnsi="Arial" w:cs="Arial"/>
          <w:sz w:val="20"/>
          <w:szCs w:val="20"/>
        </w:rPr>
        <w:t>Corporation Limited</w:t>
      </w:r>
      <w:r w:rsidRPr="001813B3">
        <w:rPr>
          <w:rFonts w:ascii="Arial" w:hAnsi="Arial" w:cs="Arial"/>
          <w:sz w:val="20"/>
          <w:szCs w:val="20"/>
        </w:rPr>
        <w:t xml:space="preserve"> approved </w:t>
      </w:r>
      <w:r>
        <w:rPr>
          <w:rFonts w:ascii="Arial" w:hAnsi="Arial" w:cs="Arial"/>
          <w:sz w:val="20"/>
          <w:szCs w:val="20"/>
        </w:rPr>
        <w:t>in Document No.4348</w:t>
      </w:r>
      <w:r w:rsidRPr="001813B3">
        <w:rPr>
          <w:rFonts w:ascii="Arial" w:hAnsi="Arial" w:cs="Arial"/>
          <w:sz w:val="20"/>
          <w:szCs w:val="20"/>
        </w:rPr>
        <w:t xml:space="preserve">/ </w:t>
      </w:r>
      <w:r>
        <w:rPr>
          <w:rFonts w:ascii="Arial" w:hAnsi="Arial" w:cs="Arial"/>
          <w:sz w:val="20"/>
          <w:szCs w:val="20"/>
        </w:rPr>
        <w:t>TKV - TCNS dated August 27, 2019</w:t>
      </w:r>
      <w:r w:rsidRPr="001813B3">
        <w:rPr>
          <w:rFonts w:ascii="Arial" w:hAnsi="Arial" w:cs="Arial"/>
          <w:sz w:val="20"/>
          <w:szCs w:val="20"/>
        </w:rPr>
        <w:t xml:space="preserve"> on restructuring the organizational </w:t>
      </w:r>
      <w:r>
        <w:rPr>
          <w:rFonts w:ascii="Arial" w:hAnsi="Arial" w:cs="Arial"/>
          <w:sz w:val="20"/>
          <w:szCs w:val="20"/>
        </w:rPr>
        <w:t>model</w:t>
      </w:r>
      <w:r w:rsidRPr="001813B3">
        <w:rPr>
          <w:rFonts w:ascii="Arial" w:hAnsi="Arial" w:cs="Arial"/>
          <w:sz w:val="20"/>
          <w:szCs w:val="20"/>
        </w:rPr>
        <w:t xml:space="preserve"> and labor </w:t>
      </w:r>
      <w:r>
        <w:rPr>
          <w:rFonts w:ascii="Arial" w:hAnsi="Arial" w:cs="Arial"/>
          <w:sz w:val="20"/>
          <w:szCs w:val="20"/>
        </w:rPr>
        <w:t>planning</w:t>
      </w:r>
      <w:r w:rsidRPr="001813B3">
        <w:rPr>
          <w:rFonts w:ascii="Arial" w:hAnsi="Arial" w:cs="Arial"/>
          <w:sz w:val="20"/>
          <w:szCs w:val="20"/>
        </w:rPr>
        <w:t xml:space="preserve"> of </w:t>
      </w:r>
      <w:proofErr w:type="spellStart"/>
      <w:r w:rsidR="0057438B" w:rsidRPr="001813B3">
        <w:rPr>
          <w:rFonts w:ascii="Arial" w:hAnsi="Arial" w:cs="Arial"/>
          <w:sz w:val="20"/>
          <w:szCs w:val="20"/>
        </w:rPr>
        <w:t>Vinacomin</w:t>
      </w:r>
      <w:proofErr w:type="spellEnd"/>
      <w:r w:rsidR="0057438B">
        <w:rPr>
          <w:rFonts w:ascii="Arial" w:hAnsi="Arial" w:cs="Arial"/>
          <w:sz w:val="20"/>
          <w:szCs w:val="20"/>
        </w:rPr>
        <w:t xml:space="preserve"> Industry Investment Consulting</w:t>
      </w:r>
      <w:r w:rsidR="0057438B" w:rsidRPr="001813B3">
        <w:rPr>
          <w:rFonts w:ascii="Arial" w:hAnsi="Arial" w:cs="Arial"/>
          <w:sz w:val="20"/>
          <w:szCs w:val="20"/>
        </w:rPr>
        <w:t xml:space="preserve"> Joint Stock Company</w:t>
      </w:r>
      <w:r w:rsidRPr="001813B3">
        <w:rPr>
          <w:rFonts w:ascii="Arial" w:hAnsi="Arial" w:cs="Arial"/>
          <w:sz w:val="20"/>
          <w:szCs w:val="20"/>
        </w:rPr>
        <w:t xml:space="preserve"> </w:t>
      </w:r>
      <w:r>
        <w:rPr>
          <w:rFonts w:ascii="Arial" w:hAnsi="Arial" w:cs="Arial"/>
          <w:sz w:val="20"/>
          <w:szCs w:val="20"/>
        </w:rPr>
        <w:t xml:space="preserve">in the period of 2017-2020. </w:t>
      </w:r>
      <w:r w:rsidRPr="001813B3">
        <w:rPr>
          <w:rFonts w:ascii="Arial" w:hAnsi="Arial" w:cs="Arial"/>
          <w:sz w:val="20"/>
          <w:szCs w:val="20"/>
        </w:rPr>
        <w:t xml:space="preserve">The Board of Directors is responsible for reporting the results of the performance at the next </w:t>
      </w:r>
      <w:r>
        <w:rPr>
          <w:rFonts w:ascii="Arial" w:hAnsi="Arial" w:cs="Arial"/>
          <w:sz w:val="20"/>
          <w:szCs w:val="20"/>
        </w:rPr>
        <w:t xml:space="preserve">annual General Meeting of Shareholders </w:t>
      </w:r>
    </w:p>
    <w:p w:rsidR="0057438B" w:rsidRDefault="001813B3" w:rsidP="005610CB">
      <w:pPr>
        <w:spacing w:line="360" w:lineRule="auto"/>
        <w:jc w:val="both"/>
        <w:rPr>
          <w:rFonts w:ascii="Arial" w:hAnsi="Arial" w:cs="Arial"/>
          <w:sz w:val="20"/>
          <w:szCs w:val="20"/>
        </w:rPr>
      </w:pPr>
      <w:r>
        <w:rPr>
          <w:rFonts w:ascii="Arial" w:hAnsi="Arial" w:cs="Arial"/>
          <w:sz w:val="20"/>
          <w:szCs w:val="20"/>
        </w:rPr>
        <w:t>1</w:t>
      </w:r>
      <w:r w:rsidR="0057438B">
        <w:rPr>
          <w:rFonts w:ascii="Arial" w:hAnsi="Arial" w:cs="Arial"/>
          <w:sz w:val="20"/>
          <w:szCs w:val="20"/>
        </w:rPr>
        <w:t>0.3</w:t>
      </w:r>
      <w:r w:rsidRPr="001813B3">
        <w:rPr>
          <w:rFonts w:ascii="Arial" w:hAnsi="Arial" w:cs="Arial"/>
          <w:sz w:val="20"/>
          <w:szCs w:val="20"/>
        </w:rPr>
        <w:t xml:space="preserve"> The General Meeting of Shareholders authorizes the Board of Directors of the Company to change a number of </w:t>
      </w:r>
      <w:r w:rsidR="0057438B">
        <w:rPr>
          <w:rFonts w:ascii="Arial" w:hAnsi="Arial" w:cs="Arial"/>
          <w:sz w:val="20"/>
          <w:szCs w:val="20"/>
        </w:rPr>
        <w:t xml:space="preserve">business lines of the Company. </w:t>
      </w:r>
      <w:r w:rsidRPr="001813B3">
        <w:rPr>
          <w:rFonts w:ascii="Arial" w:hAnsi="Arial" w:cs="Arial"/>
          <w:sz w:val="20"/>
          <w:szCs w:val="20"/>
        </w:rPr>
        <w:t xml:space="preserve">The Board of Directors is responsible for reporting the results of the performance at the next </w:t>
      </w:r>
      <w:r w:rsidR="0057438B">
        <w:rPr>
          <w:rFonts w:ascii="Arial" w:hAnsi="Arial" w:cs="Arial"/>
          <w:sz w:val="20"/>
          <w:szCs w:val="20"/>
        </w:rPr>
        <w:t xml:space="preserve">annual General Meeting of Shareholders </w:t>
      </w:r>
    </w:p>
    <w:p w:rsidR="0057438B" w:rsidRDefault="0057438B" w:rsidP="005610CB">
      <w:pPr>
        <w:spacing w:line="360" w:lineRule="auto"/>
        <w:jc w:val="both"/>
        <w:rPr>
          <w:rFonts w:ascii="Arial" w:hAnsi="Arial" w:cs="Arial"/>
          <w:sz w:val="20"/>
          <w:szCs w:val="20"/>
        </w:rPr>
      </w:pPr>
      <w:r>
        <w:rPr>
          <w:rFonts w:ascii="Arial" w:hAnsi="Arial" w:cs="Arial"/>
          <w:sz w:val="20"/>
          <w:szCs w:val="20"/>
        </w:rPr>
        <w:t xml:space="preserve">10.4 </w:t>
      </w:r>
      <w:r w:rsidR="001813B3" w:rsidRPr="001813B3">
        <w:rPr>
          <w:rFonts w:ascii="Arial" w:hAnsi="Arial" w:cs="Arial"/>
          <w:sz w:val="20"/>
          <w:szCs w:val="20"/>
        </w:rPr>
        <w:t>The General Meeting of Shareholders authorizes the Board of Directors</w:t>
      </w:r>
      <w:r>
        <w:rPr>
          <w:rFonts w:ascii="Arial" w:hAnsi="Arial" w:cs="Arial"/>
          <w:sz w:val="20"/>
          <w:szCs w:val="20"/>
        </w:rPr>
        <w:t xml:space="preserve"> of the Company</w:t>
      </w:r>
      <w:r w:rsidR="001813B3" w:rsidRPr="001813B3">
        <w:rPr>
          <w:rFonts w:ascii="Arial" w:hAnsi="Arial" w:cs="Arial"/>
          <w:sz w:val="20"/>
          <w:szCs w:val="20"/>
        </w:rPr>
        <w:t xml:space="preserve"> to decide the investment and sale of the Company's assets valued at 35% or more of the total value of the Company's assets recorded in</w:t>
      </w:r>
      <w:r>
        <w:rPr>
          <w:rFonts w:ascii="Arial" w:hAnsi="Arial" w:cs="Arial"/>
          <w:sz w:val="20"/>
          <w:szCs w:val="20"/>
        </w:rPr>
        <w:t xml:space="preserve"> the latest audited financial statement. The</w:t>
      </w:r>
      <w:r w:rsidR="001813B3" w:rsidRPr="001813B3">
        <w:rPr>
          <w:rFonts w:ascii="Arial" w:hAnsi="Arial" w:cs="Arial"/>
          <w:sz w:val="20"/>
          <w:szCs w:val="20"/>
        </w:rPr>
        <w:t xml:space="preserve"> Board of Directors of the Company is responsible for reporting the implementation at the next </w:t>
      </w:r>
      <w:r>
        <w:rPr>
          <w:rFonts w:ascii="Arial" w:hAnsi="Arial" w:cs="Arial"/>
          <w:sz w:val="20"/>
          <w:szCs w:val="20"/>
        </w:rPr>
        <w:t xml:space="preserve">annual General Meeting of Shareholders </w:t>
      </w:r>
    </w:p>
    <w:p w:rsidR="001813B3" w:rsidRDefault="001813B3" w:rsidP="005610CB">
      <w:pPr>
        <w:spacing w:line="360" w:lineRule="auto"/>
        <w:jc w:val="both"/>
        <w:rPr>
          <w:rFonts w:ascii="Arial" w:hAnsi="Arial" w:cs="Arial"/>
          <w:sz w:val="20"/>
          <w:szCs w:val="20"/>
        </w:rPr>
      </w:pPr>
      <w:r w:rsidRPr="001813B3">
        <w:rPr>
          <w:rFonts w:ascii="Arial" w:hAnsi="Arial" w:cs="Arial"/>
          <w:sz w:val="20"/>
          <w:szCs w:val="20"/>
        </w:rPr>
        <w:t xml:space="preserve">This </w:t>
      </w:r>
      <w:r w:rsidR="0057438B">
        <w:rPr>
          <w:rFonts w:ascii="Arial" w:hAnsi="Arial" w:cs="Arial"/>
          <w:sz w:val="20"/>
          <w:szCs w:val="20"/>
        </w:rPr>
        <w:t xml:space="preserve">General Mandate was approved </w:t>
      </w:r>
      <w:r w:rsidRPr="001813B3">
        <w:rPr>
          <w:rFonts w:ascii="Arial" w:hAnsi="Arial" w:cs="Arial"/>
          <w:sz w:val="20"/>
          <w:szCs w:val="20"/>
        </w:rPr>
        <w:t>by 100% of the total shares at 12:00 on April 27, 2020</w:t>
      </w:r>
      <w:bookmarkStart w:id="0" w:name="_GoBack"/>
      <w:bookmarkEnd w:id="0"/>
    </w:p>
    <w:sectPr w:rsidR="0018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3717"/>
    <w:multiLevelType w:val="hybridMultilevel"/>
    <w:tmpl w:val="6D802DA2"/>
    <w:lvl w:ilvl="0" w:tplc="22DE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E2AA9"/>
    <w:multiLevelType w:val="hybridMultilevel"/>
    <w:tmpl w:val="90FA5466"/>
    <w:lvl w:ilvl="0" w:tplc="22DE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2835"/>
    <w:rsid w:val="000225A3"/>
    <w:rsid w:val="000266C2"/>
    <w:rsid w:val="000365C1"/>
    <w:rsid w:val="00050E3D"/>
    <w:rsid w:val="000603A9"/>
    <w:rsid w:val="000A0B74"/>
    <w:rsid w:val="000A52E4"/>
    <w:rsid w:val="000D20D4"/>
    <w:rsid w:val="000E4CD5"/>
    <w:rsid w:val="000E518E"/>
    <w:rsid w:val="000E71F4"/>
    <w:rsid w:val="001166C5"/>
    <w:rsid w:val="00132EC5"/>
    <w:rsid w:val="00146DCF"/>
    <w:rsid w:val="0016411D"/>
    <w:rsid w:val="00167E2F"/>
    <w:rsid w:val="001813B3"/>
    <w:rsid w:val="001F34A1"/>
    <w:rsid w:val="001F6744"/>
    <w:rsid w:val="002B42CC"/>
    <w:rsid w:val="002C36A5"/>
    <w:rsid w:val="002D481A"/>
    <w:rsid w:val="002D4939"/>
    <w:rsid w:val="002D53EE"/>
    <w:rsid w:val="002E43D7"/>
    <w:rsid w:val="002E7FD0"/>
    <w:rsid w:val="00304722"/>
    <w:rsid w:val="0032185B"/>
    <w:rsid w:val="00327CF7"/>
    <w:rsid w:val="0033774A"/>
    <w:rsid w:val="00353428"/>
    <w:rsid w:val="0037607E"/>
    <w:rsid w:val="00397004"/>
    <w:rsid w:val="003A0ECB"/>
    <w:rsid w:val="003A5CE9"/>
    <w:rsid w:val="003B73F7"/>
    <w:rsid w:val="003C1805"/>
    <w:rsid w:val="003C4606"/>
    <w:rsid w:val="003F5937"/>
    <w:rsid w:val="00403A9C"/>
    <w:rsid w:val="0042783A"/>
    <w:rsid w:val="004530A7"/>
    <w:rsid w:val="00453C9C"/>
    <w:rsid w:val="00467BC0"/>
    <w:rsid w:val="0047038B"/>
    <w:rsid w:val="00490B2B"/>
    <w:rsid w:val="00496733"/>
    <w:rsid w:val="004B2BA6"/>
    <w:rsid w:val="004D2F5B"/>
    <w:rsid w:val="004E4C16"/>
    <w:rsid w:val="00503DD6"/>
    <w:rsid w:val="0052379D"/>
    <w:rsid w:val="0055067A"/>
    <w:rsid w:val="005610CB"/>
    <w:rsid w:val="0057438B"/>
    <w:rsid w:val="00576A91"/>
    <w:rsid w:val="0058434E"/>
    <w:rsid w:val="005906FC"/>
    <w:rsid w:val="005B40E5"/>
    <w:rsid w:val="005E0B72"/>
    <w:rsid w:val="006000D8"/>
    <w:rsid w:val="0063035E"/>
    <w:rsid w:val="006374A1"/>
    <w:rsid w:val="00695ACD"/>
    <w:rsid w:val="006B04E8"/>
    <w:rsid w:val="006B36E8"/>
    <w:rsid w:val="006E15A6"/>
    <w:rsid w:val="006E5E99"/>
    <w:rsid w:val="00732DC3"/>
    <w:rsid w:val="007336C9"/>
    <w:rsid w:val="00744587"/>
    <w:rsid w:val="00745D9A"/>
    <w:rsid w:val="00750F3E"/>
    <w:rsid w:val="0077456B"/>
    <w:rsid w:val="00781EB4"/>
    <w:rsid w:val="007A072F"/>
    <w:rsid w:val="007A1FCC"/>
    <w:rsid w:val="007B07E7"/>
    <w:rsid w:val="007B67AF"/>
    <w:rsid w:val="007C13C6"/>
    <w:rsid w:val="007E0993"/>
    <w:rsid w:val="007F298E"/>
    <w:rsid w:val="00803E2A"/>
    <w:rsid w:val="008134FC"/>
    <w:rsid w:val="00837771"/>
    <w:rsid w:val="0084142F"/>
    <w:rsid w:val="0084485C"/>
    <w:rsid w:val="00853748"/>
    <w:rsid w:val="008544C2"/>
    <w:rsid w:val="008C7A42"/>
    <w:rsid w:val="00937D79"/>
    <w:rsid w:val="0095316F"/>
    <w:rsid w:val="00964639"/>
    <w:rsid w:val="00981275"/>
    <w:rsid w:val="009C28F2"/>
    <w:rsid w:val="009E1744"/>
    <w:rsid w:val="00A06443"/>
    <w:rsid w:val="00A06521"/>
    <w:rsid w:val="00A128FC"/>
    <w:rsid w:val="00A34999"/>
    <w:rsid w:val="00A4710B"/>
    <w:rsid w:val="00A63B6C"/>
    <w:rsid w:val="00A87ED0"/>
    <w:rsid w:val="00AA54AD"/>
    <w:rsid w:val="00AB2C99"/>
    <w:rsid w:val="00AB32F6"/>
    <w:rsid w:val="00AC4F64"/>
    <w:rsid w:val="00AC6BEF"/>
    <w:rsid w:val="00AE6E83"/>
    <w:rsid w:val="00AF67BE"/>
    <w:rsid w:val="00B042AF"/>
    <w:rsid w:val="00B04704"/>
    <w:rsid w:val="00B21CC3"/>
    <w:rsid w:val="00B70D7E"/>
    <w:rsid w:val="00B7158A"/>
    <w:rsid w:val="00B861FB"/>
    <w:rsid w:val="00BA1F12"/>
    <w:rsid w:val="00BA3FB7"/>
    <w:rsid w:val="00BB149F"/>
    <w:rsid w:val="00BB2980"/>
    <w:rsid w:val="00BD3CCA"/>
    <w:rsid w:val="00BF0485"/>
    <w:rsid w:val="00C0294B"/>
    <w:rsid w:val="00C04585"/>
    <w:rsid w:val="00C220E2"/>
    <w:rsid w:val="00C2280B"/>
    <w:rsid w:val="00C26F1A"/>
    <w:rsid w:val="00C32F3A"/>
    <w:rsid w:val="00C33F82"/>
    <w:rsid w:val="00C36031"/>
    <w:rsid w:val="00C61EAF"/>
    <w:rsid w:val="00C940B5"/>
    <w:rsid w:val="00CA1BB3"/>
    <w:rsid w:val="00CE40C1"/>
    <w:rsid w:val="00D415AC"/>
    <w:rsid w:val="00D52C26"/>
    <w:rsid w:val="00D651E1"/>
    <w:rsid w:val="00D74339"/>
    <w:rsid w:val="00D77F89"/>
    <w:rsid w:val="00D92EFF"/>
    <w:rsid w:val="00DA3531"/>
    <w:rsid w:val="00DA54D0"/>
    <w:rsid w:val="00DD1205"/>
    <w:rsid w:val="00DD263A"/>
    <w:rsid w:val="00DE5C3C"/>
    <w:rsid w:val="00DF4180"/>
    <w:rsid w:val="00DF739B"/>
    <w:rsid w:val="00E13C77"/>
    <w:rsid w:val="00E24F0A"/>
    <w:rsid w:val="00E469BD"/>
    <w:rsid w:val="00E51F4E"/>
    <w:rsid w:val="00E5565D"/>
    <w:rsid w:val="00E96D65"/>
    <w:rsid w:val="00ED6D41"/>
    <w:rsid w:val="00EF091F"/>
    <w:rsid w:val="00F272CE"/>
    <w:rsid w:val="00F320D6"/>
    <w:rsid w:val="00F33967"/>
    <w:rsid w:val="00F360CB"/>
    <w:rsid w:val="00F514ED"/>
    <w:rsid w:val="00F74558"/>
    <w:rsid w:val="00F86F7A"/>
    <w:rsid w:val="00F903A5"/>
    <w:rsid w:val="00FC153A"/>
    <w:rsid w:val="00FD3EED"/>
    <w:rsid w:val="00FD4001"/>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A2C8"/>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203</cp:revision>
  <dcterms:created xsi:type="dcterms:W3CDTF">2019-10-16T10:03:00Z</dcterms:created>
  <dcterms:modified xsi:type="dcterms:W3CDTF">2020-05-03T17:22:00Z</dcterms:modified>
</cp:coreProperties>
</file>